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3DA6" w14:textId="03B8FBFC" w:rsidR="009C6035" w:rsidRPr="00D018BE" w:rsidRDefault="00D76823" w:rsidP="00D02BCC">
      <w:pPr>
        <w:spacing w:line="276" w:lineRule="auto"/>
        <w:jc w:val="both"/>
        <w:rPr>
          <w:rFonts w:ascii="Arial" w:hAnsi="Arial" w:cs="Arial"/>
          <w:b/>
          <w:bCs/>
          <w:sz w:val="24"/>
          <w:szCs w:val="24"/>
          <w:lang w:val="en-US"/>
        </w:rPr>
      </w:pPr>
      <w:r w:rsidRPr="00D018BE">
        <w:rPr>
          <w:rFonts w:ascii="Arial" w:hAnsi="Arial" w:cs="Arial"/>
          <w:b/>
          <w:bCs/>
          <w:sz w:val="24"/>
          <w:szCs w:val="24"/>
          <w:lang w:val="en-US"/>
        </w:rPr>
        <w:t xml:space="preserve">INTRODUCTION </w:t>
      </w:r>
    </w:p>
    <w:p w14:paraId="195A61F5" w14:textId="533FE683" w:rsidR="00B53ED3" w:rsidRPr="00D018BE" w:rsidRDefault="003978F3" w:rsidP="00D02BCC">
      <w:pPr>
        <w:spacing w:line="276" w:lineRule="auto"/>
        <w:jc w:val="both"/>
        <w:rPr>
          <w:rFonts w:ascii="Arial" w:hAnsi="Arial" w:cs="Arial"/>
          <w:sz w:val="24"/>
          <w:szCs w:val="24"/>
          <w:lang w:val="en-US"/>
        </w:rPr>
      </w:pPr>
      <w:r w:rsidRPr="00D018BE">
        <w:rPr>
          <w:rFonts w:ascii="Arial" w:hAnsi="Arial" w:cs="Arial"/>
          <w:sz w:val="24"/>
          <w:szCs w:val="24"/>
          <w:lang w:val="en-US"/>
        </w:rPr>
        <w:t xml:space="preserve">The Law of Property A is a semester-long course that counts as a credit in the Faculty of Law for LLB2 and </w:t>
      </w:r>
      <w:r w:rsidR="008678BC" w:rsidRPr="00D018BE">
        <w:rPr>
          <w:rFonts w:ascii="Arial" w:hAnsi="Arial" w:cs="Arial"/>
          <w:sz w:val="24"/>
          <w:szCs w:val="24"/>
          <w:lang w:val="en-US"/>
        </w:rPr>
        <w:t xml:space="preserve">as </w:t>
      </w:r>
      <w:r w:rsidRPr="00D018BE">
        <w:rPr>
          <w:rFonts w:ascii="Arial" w:hAnsi="Arial" w:cs="Arial"/>
          <w:sz w:val="24"/>
          <w:szCs w:val="24"/>
          <w:lang w:val="en-US"/>
        </w:rPr>
        <w:t>one of the courses for Legal Theory 3 in the Faculties of Humanities, Science, and Commerce.</w:t>
      </w:r>
    </w:p>
    <w:p w14:paraId="5274A96C" w14:textId="77777777" w:rsidR="00D018BE" w:rsidRDefault="00D018BE" w:rsidP="00D02BCC">
      <w:pPr>
        <w:spacing w:line="276" w:lineRule="auto"/>
        <w:jc w:val="both"/>
        <w:rPr>
          <w:rFonts w:ascii="Arial" w:hAnsi="Arial" w:cs="Arial"/>
          <w:b/>
          <w:bCs/>
          <w:sz w:val="24"/>
          <w:szCs w:val="24"/>
          <w:lang w:val="en-US"/>
        </w:rPr>
      </w:pPr>
    </w:p>
    <w:p w14:paraId="42CF9BAC" w14:textId="28C2C10C" w:rsidR="009C6035" w:rsidRPr="00D018BE" w:rsidRDefault="00D76823" w:rsidP="00D02BCC">
      <w:pPr>
        <w:spacing w:line="276" w:lineRule="auto"/>
        <w:jc w:val="both"/>
        <w:rPr>
          <w:rFonts w:ascii="Arial" w:hAnsi="Arial" w:cs="Arial"/>
          <w:b/>
          <w:bCs/>
          <w:sz w:val="24"/>
          <w:szCs w:val="24"/>
          <w:lang w:val="en-US"/>
        </w:rPr>
      </w:pPr>
      <w:r w:rsidRPr="00D018BE">
        <w:rPr>
          <w:rFonts w:ascii="Arial" w:hAnsi="Arial" w:cs="Arial"/>
          <w:b/>
          <w:bCs/>
          <w:sz w:val="24"/>
          <w:szCs w:val="24"/>
          <w:lang w:val="en-US"/>
        </w:rPr>
        <w:t>PURPOSE AND INTENDED OUTCOMES:</w:t>
      </w:r>
    </w:p>
    <w:p w14:paraId="7A11BE9E" w14:textId="77777777" w:rsidR="009C6035" w:rsidRPr="009C6035" w:rsidRDefault="009C6035" w:rsidP="00D02BCC">
      <w:pPr>
        <w:pStyle w:val="ListParagraph"/>
        <w:numPr>
          <w:ilvl w:val="1"/>
          <w:numId w:val="1"/>
        </w:numPr>
        <w:spacing w:line="276" w:lineRule="auto"/>
        <w:jc w:val="both"/>
        <w:rPr>
          <w:rFonts w:ascii="Arial" w:hAnsi="Arial" w:cs="Arial"/>
          <w:sz w:val="24"/>
          <w:szCs w:val="24"/>
          <w:lang w:val="en-US"/>
        </w:rPr>
      </w:pPr>
      <w:r w:rsidRPr="009C6035">
        <w:rPr>
          <w:rFonts w:ascii="Arial" w:hAnsi="Arial" w:cs="Arial"/>
          <w:sz w:val="24"/>
          <w:szCs w:val="24"/>
          <w:lang w:val="en-US"/>
        </w:rPr>
        <w:t xml:space="preserve">an introduction to the meaning of </w:t>
      </w:r>
      <w:r w:rsidRPr="009C6035">
        <w:rPr>
          <w:rFonts w:ascii="Arial" w:hAnsi="Arial" w:cs="Arial"/>
          <w:b/>
          <w:bCs/>
          <w:sz w:val="24"/>
          <w:szCs w:val="24"/>
          <w:lang w:val="en-US"/>
        </w:rPr>
        <w:t>“property”</w:t>
      </w:r>
      <w:r w:rsidRPr="009C6035">
        <w:rPr>
          <w:rFonts w:ascii="Arial" w:hAnsi="Arial" w:cs="Arial"/>
          <w:sz w:val="24"/>
          <w:szCs w:val="24"/>
          <w:lang w:val="en-US"/>
        </w:rPr>
        <w:t>; the function and place of property law in South Africa; and the scope and sources of South African property law;</w:t>
      </w:r>
    </w:p>
    <w:p w14:paraId="15CAABF6" w14:textId="77777777" w:rsidR="009C6035" w:rsidRPr="009C6035" w:rsidRDefault="009C6035" w:rsidP="00D02BCC">
      <w:pPr>
        <w:pStyle w:val="ListParagraph"/>
        <w:numPr>
          <w:ilvl w:val="1"/>
          <w:numId w:val="1"/>
        </w:numPr>
        <w:spacing w:line="276" w:lineRule="auto"/>
        <w:jc w:val="both"/>
        <w:rPr>
          <w:rFonts w:ascii="Arial" w:hAnsi="Arial" w:cs="Arial"/>
          <w:sz w:val="24"/>
          <w:szCs w:val="24"/>
          <w:lang w:val="en-US"/>
        </w:rPr>
      </w:pPr>
      <w:r w:rsidRPr="009C6035">
        <w:rPr>
          <w:rFonts w:ascii="Arial" w:hAnsi="Arial" w:cs="Arial"/>
          <w:sz w:val="24"/>
          <w:szCs w:val="24"/>
          <w:lang w:val="en-US"/>
        </w:rPr>
        <w:t xml:space="preserve">an understanding of the definition, characteristics and classification of </w:t>
      </w:r>
      <w:r w:rsidRPr="009C6035">
        <w:rPr>
          <w:rFonts w:ascii="Arial" w:hAnsi="Arial" w:cs="Arial"/>
          <w:b/>
          <w:bCs/>
          <w:sz w:val="24"/>
          <w:szCs w:val="24"/>
          <w:lang w:val="en-US"/>
        </w:rPr>
        <w:t>“things”</w:t>
      </w:r>
      <w:r w:rsidRPr="009C6035">
        <w:rPr>
          <w:rFonts w:ascii="Arial" w:hAnsi="Arial" w:cs="Arial"/>
          <w:sz w:val="24"/>
          <w:szCs w:val="24"/>
          <w:lang w:val="en-US"/>
        </w:rPr>
        <w:t>;</w:t>
      </w:r>
    </w:p>
    <w:p w14:paraId="1B33B9E3" w14:textId="77777777" w:rsidR="009C6035" w:rsidRPr="009C6035" w:rsidRDefault="009C6035" w:rsidP="00D02BCC">
      <w:pPr>
        <w:pStyle w:val="ListParagraph"/>
        <w:numPr>
          <w:ilvl w:val="1"/>
          <w:numId w:val="1"/>
        </w:numPr>
        <w:spacing w:line="276" w:lineRule="auto"/>
        <w:jc w:val="both"/>
        <w:rPr>
          <w:rFonts w:ascii="Arial" w:hAnsi="Arial" w:cs="Arial"/>
          <w:sz w:val="24"/>
          <w:szCs w:val="24"/>
          <w:lang w:val="en-US"/>
        </w:rPr>
      </w:pPr>
      <w:r w:rsidRPr="009C6035">
        <w:rPr>
          <w:rFonts w:ascii="Arial" w:hAnsi="Arial" w:cs="Arial"/>
          <w:sz w:val="24"/>
          <w:szCs w:val="24"/>
          <w:lang w:val="en-US"/>
        </w:rPr>
        <w:t xml:space="preserve">the ability to distinguish between </w:t>
      </w:r>
      <w:r w:rsidRPr="009C6035">
        <w:rPr>
          <w:rFonts w:ascii="Arial" w:hAnsi="Arial" w:cs="Arial"/>
          <w:b/>
          <w:bCs/>
          <w:sz w:val="24"/>
          <w:szCs w:val="24"/>
          <w:lang w:val="en-US"/>
        </w:rPr>
        <w:t>real and personal rights</w:t>
      </w:r>
      <w:r w:rsidRPr="009C6035">
        <w:rPr>
          <w:rFonts w:ascii="Arial" w:hAnsi="Arial" w:cs="Arial"/>
          <w:sz w:val="24"/>
          <w:szCs w:val="24"/>
          <w:lang w:val="en-US"/>
        </w:rPr>
        <w:t>;</w:t>
      </w:r>
    </w:p>
    <w:p w14:paraId="2A6EF1D0" w14:textId="77777777" w:rsidR="009C6035" w:rsidRPr="009C6035" w:rsidRDefault="009C6035" w:rsidP="00D02BCC">
      <w:pPr>
        <w:pStyle w:val="ListParagraph"/>
        <w:numPr>
          <w:ilvl w:val="1"/>
          <w:numId w:val="1"/>
        </w:numPr>
        <w:spacing w:line="276" w:lineRule="auto"/>
        <w:jc w:val="both"/>
        <w:rPr>
          <w:rFonts w:ascii="Arial" w:hAnsi="Arial" w:cs="Arial"/>
          <w:sz w:val="24"/>
          <w:szCs w:val="24"/>
          <w:lang w:val="en-US"/>
        </w:rPr>
      </w:pPr>
      <w:r w:rsidRPr="009C6035">
        <w:rPr>
          <w:rFonts w:ascii="Arial" w:hAnsi="Arial" w:cs="Arial"/>
          <w:sz w:val="24"/>
          <w:szCs w:val="24"/>
          <w:lang w:val="en-US"/>
        </w:rPr>
        <w:t xml:space="preserve">an understanding of the content and forms (including alternative forms) of </w:t>
      </w:r>
      <w:r w:rsidRPr="009C6035">
        <w:rPr>
          <w:rFonts w:ascii="Arial" w:hAnsi="Arial" w:cs="Arial"/>
          <w:b/>
          <w:bCs/>
          <w:sz w:val="24"/>
          <w:szCs w:val="24"/>
          <w:lang w:val="en-US"/>
        </w:rPr>
        <w:t>ownership</w:t>
      </w:r>
      <w:r w:rsidRPr="009C6035">
        <w:rPr>
          <w:rFonts w:ascii="Arial" w:hAnsi="Arial" w:cs="Arial"/>
          <w:sz w:val="24"/>
          <w:szCs w:val="24"/>
          <w:lang w:val="en-US"/>
        </w:rPr>
        <w:t xml:space="preserve"> and the ability to use this knowledge to </w:t>
      </w:r>
      <w:r w:rsidRPr="009C6035">
        <w:rPr>
          <w:rFonts w:ascii="Arial" w:hAnsi="Arial" w:cs="Arial"/>
          <w:sz w:val="24"/>
          <w:szCs w:val="24"/>
          <w:u w:val="single"/>
          <w:lang w:val="en-US"/>
        </w:rPr>
        <w:t>solve problems</w:t>
      </w:r>
      <w:r w:rsidRPr="009C6035">
        <w:rPr>
          <w:rFonts w:ascii="Arial" w:hAnsi="Arial" w:cs="Arial"/>
          <w:sz w:val="24"/>
          <w:szCs w:val="24"/>
          <w:lang w:val="en-US"/>
        </w:rPr>
        <w:t>;</w:t>
      </w:r>
    </w:p>
    <w:p w14:paraId="7D3F82D0" w14:textId="77777777" w:rsidR="009C6035" w:rsidRPr="009C6035" w:rsidRDefault="009C6035" w:rsidP="00D02BCC">
      <w:pPr>
        <w:pStyle w:val="ListParagraph"/>
        <w:numPr>
          <w:ilvl w:val="1"/>
          <w:numId w:val="1"/>
        </w:numPr>
        <w:spacing w:line="276" w:lineRule="auto"/>
        <w:jc w:val="both"/>
        <w:rPr>
          <w:rFonts w:ascii="Arial" w:hAnsi="Arial" w:cs="Arial"/>
          <w:sz w:val="24"/>
          <w:szCs w:val="24"/>
          <w:lang w:val="en-US"/>
        </w:rPr>
      </w:pPr>
      <w:r w:rsidRPr="009C6035">
        <w:rPr>
          <w:rFonts w:ascii="Arial" w:hAnsi="Arial" w:cs="Arial"/>
          <w:sz w:val="24"/>
          <w:szCs w:val="24"/>
          <w:lang w:val="en-US"/>
        </w:rPr>
        <w:t xml:space="preserve">an understanding of the constitutional and private law </w:t>
      </w:r>
      <w:r w:rsidRPr="009C6035">
        <w:rPr>
          <w:rFonts w:ascii="Arial" w:hAnsi="Arial" w:cs="Arial"/>
          <w:b/>
          <w:bCs/>
          <w:sz w:val="24"/>
          <w:szCs w:val="24"/>
          <w:lang w:val="en-US"/>
        </w:rPr>
        <w:t>limitations that are placed on ownership</w:t>
      </w:r>
      <w:r w:rsidRPr="009C6035">
        <w:rPr>
          <w:rFonts w:ascii="Arial" w:hAnsi="Arial" w:cs="Arial"/>
          <w:sz w:val="24"/>
          <w:szCs w:val="24"/>
          <w:lang w:val="en-US"/>
        </w:rPr>
        <w:t xml:space="preserve"> and the ability to apply the general principles of these limitations to factual scenarios;</w:t>
      </w:r>
    </w:p>
    <w:p w14:paraId="088A65FE" w14:textId="77777777" w:rsidR="009C6035" w:rsidRPr="009C6035" w:rsidRDefault="009C6035" w:rsidP="00D02BCC">
      <w:pPr>
        <w:pStyle w:val="ListParagraph"/>
        <w:numPr>
          <w:ilvl w:val="1"/>
          <w:numId w:val="1"/>
        </w:numPr>
        <w:spacing w:line="276" w:lineRule="auto"/>
        <w:jc w:val="both"/>
        <w:rPr>
          <w:rFonts w:ascii="Arial" w:hAnsi="Arial" w:cs="Arial"/>
          <w:sz w:val="24"/>
          <w:szCs w:val="24"/>
          <w:lang w:val="en-US"/>
        </w:rPr>
      </w:pPr>
      <w:r w:rsidRPr="009C6035">
        <w:rPr>
          <w:rFonts w:ascii="Arial" w:hAnsi="Arial" w:cs="Arial"/>
          <w:sz w:val="24"/>
          <w:szCs w:val="24"/>
          <w:lang w:val="en-US"/>
        </w:rPr>
        <w:t xml:space="preserve">an introduction to the </w:t>
      </w:r>
      <w:r w:rsidRPr="009C6035">
        <w:rPr>
          <w:rFonts w:ascii="Arial" w:hAnsi="Arial" w:cs="Arial"/>
          <w:b/>
          <w:bCs/>
          <w:sz w:val="24"/>
          <w:szCs w:val="24"/>
          <w:lang w:val="en-US"/>
        </w:rPr>
        <w:t>original and derivative forms of acquiring property</w:t>
      </w:r>
      <w:r w:rsidRPr="009C6035">
        <w:rPr>
          <w:rFonts w:ascii="Arial" w:hAnsi="Arial" w:cs="Arial"/>
          <w:sz w:val="24"/>
          <w:szCs w:val="24"/>
          <w:lang w:val="en-US"/>
        </w:rPr>
        <w:t xml:space="preserve"> in South African property law; and</w:t>
      </w:r>
    </w:p>
    <w:p w14:paraId="4BDAE565" w14:textId="01B1B833" w:rsidR="009C6035" w:rsidRPr="00D018BE" w:rsidRDefault="009C6035" w:rsidP="00D02BCC">
      <w:pPr>
        <w:pStyle w:val="ListParagraph"/>
        <w:numPr>
          <w:ilvl w:val="1"/>
          <w:numId w:val="1"/>
        </w:numPr>
        <w:spacing w:line="276" w:lineRule="auto"/>
        <w:jc w:val="both"/>
        <w:rPr>
          <w:rFonts w:ascii="Arial" w:hAnsi="Arial" w:cs="Arial"/>
          <w:sz w:val="24"/>
          <w:szCs w:val="24"/>
          <w:lang w:val="en-US"/>
        </w:rPr>
      </w:pPr>
      <w:r w:rsidRPr="00D018BE">
        <w:rPr>
          <w:rFonts w:ascii="Arial" w:hAnsi="Arial" w:cs="Arial"/>
          <w:sz w:val="24"/>
          <w:szCs w:val="24"/>
          <w:lang w:val="en-US"/>
        </w:rPr>
        <w:t xml:space="preserve">the ability to </w:t>
      </w:r>
      <w:r w:rsidRPr="00D018BE">
        <w:rPr>
          <w:rFonts w:ascii="Arial" w:hAnsi="Arial" w:cs="Arial"/>
          <w:b/>
          <w:bCs/>
          <w:sz w:val="24"/>
          <w:szCs w:val="24"/>
          <w:lang w:val="en-US"/>
        </w:rPr>
        <w:t>choose the appropriate remedy</w:t>
      </w:r>
      <w:r w:rsidRPr="00D018BE">
        <w:rPr>
          <w:rFonts w:ascii="Arial" w:hAnsi="Arial" w:cs="Arial"/>
          <w:sz w:val="24"/>
          <w:szCs w:val="24"/>
          <w:lang w:val="en-US"/>
        </w:rPr>
        <w:t xml:space="preserve"> to resolve property disputes</w:t>
      </w:r>
    </w:p>
    <w:p w14:paraId="50B54915" w14:textId="77777777" w:rsidR="00D02BCC" w:rsidRDefault="00D02BCC" w:rsidP="00D02BCC">
      <w:pPr>
        <w:widowControl w:val="0"/>
        <w:pBdr>
          <w:top w:val="nil"/>
          <w:left w:val="nil"/>
          <w:bottom w:val="nil"/>
          <w:right w:val="nil"/>
          <w:between w:val="nil"/>
        </w:pBdr>
        <w:spacing w:after="0" w:line="276" w:lineRule="auto"/>
        <w:jc w:val="both"/>
        <w:rPr>
          <w:rFonts w:ascii="Arial" w:eastAsia="Arial" w:hAnsi="Arial" w:cs="Arial"/>
          <w:b/>
          <w:sz w:val="24"/>
          <w:szCs w:val="24"/>
        </w:rPr>
      </w:pPr>
    </w:p>
    <w:p w14:paraId="092DE95A" w14:textId="1A949217" w:rsidR="008678BC" w:rsidRPr="00D018BE" w:rsidRDefault="008678BC" w:rsidP="00D02BCC">
      <w:pPr>
        <w:widowControl w:val="0"/>
        <w:pBdr>
          <w:top w:val="nil"/>
          <w:left w:val="nil"/>
          <w:bottom w:val="nil"/>
          <w:right w:val="nil"/>
          <w:between w:val="nil"/>
        </w:pBdr>
        <w:spacing w:after="0" w:line="276" w:lineRule="auto"/>
        <w:jc w:val="both"/>
        <w:rPr>
          <w:rFonts w:ascii="Arial" w:eastAsia="Arial" w:hAnsi="Arial" w:cs="Arial"/>
          <w:b/>
          <w:sz w:val="24"/>
          <w:szCs w:val="24"/>
        </w:rPr>
      </w:pPr>
      <w:r w:rsidRPr="00D018BE">
        <w:rPr>
          <w:rFonts w:ascii="Arial" w:eastAsia="Arial" w:hAnsi="Arial" w:cs="Arial"/>
          <w:b/>
          <w:sz w:val="24"/>
          <w:szCs w:val="24"/>
        </w:rPr>
        <w:t>Credit Value = 10 credits</w:t>
      </w:r>
    </w:p>
    <w:p w14:paraId="61E99241" w14:textId="557811C6" w:rsidR="008678BC" w:rsidRPr="00D018BE" w:rsidRDefault="008678BC" w:rsidP="00D02BCC">
      <w:pPr>
        <w:widowControl w:val="0"/>
        <w:numPr>
          <w:ilvl w:val="1"/>
          <w:numId w:val="1"/>
        </w:numPr>
        <w:pBdr>
          <w:top w:val="nil"/>
          <w:left w:val="nil"/>
          <w:bottom w:val="nil"/>
          <w:right w:val="nil"/>
          <w:between w:val="nil"/>
        </w:pBdr>
        <w:spacing w:after="0" w:line="276" w:lineRule="auto"/>
        <w:jc w:val="both"/>
        <w:rPr>
          <w:rFonts w:ascii="Arial" w:eastAsia="Arial" w:hAnsi="Arial" w:cs="Arial"/>
          <w:bCs/>
          <w:sz w:val="24"/>
          <w:szCs w:val="24"/>
        </w:rPr>
      </w:pPr>
      <w:r w:rsidRPr="00D018BE">
        <w:rPr>
          <w:rFonts w:ascii="Arial" w:eastAsia="Arial" w:hAnsi="Arial" w:cs="Arial"/>
          <w:bCs/>
          <w:sz w:val="24"/>
          <w:szCs w:val="24"/>
        </w:rPr>
        <w:t>This is based on 100 "notional hours" that a student would spend in lectures, working on an assignment, and studying for tests/exams over the course of the semester.</w:t>
      </w:r>
    </w:p>
    <w:p w14:paraId="45DCEB0A" w14:textId="77777777" w:rsidR="008678BC" w:rsidRPr="00D018BE" w:rsidRDefault="008678BC" w:rsidP="00D02BCC">
      <w:pPr>
        <w:spacing w:line="276" w:lineRule="auto"/>
        <w:jc w:val="both"/>
        <w:rPr>
          <w:rFonts w:ascii="Arial" w:hAnsi="Arial" w:cs="Arial"/>
          <w:b/>
          <w:bCs/>
          <w:sz w:val="24"/>
          <w:szCs w:val="24"/>
          <w:lang w:val="en-US"/>
        </w:rPr>
      </w:pPr>
    </w:p>
    <w:p w14:paraId="03EE8A40" w14:textId="0F122332" w:rsidR="00A579F3" w:rsidRPr="00D018BE" w:rsidRDefault="00D76823" w:rsidP="00D02BCC">
      <w:pPr>
        <w:spacing w:line="276" w:lineRule="auto"/>
        <w:jc w:val="both"/>
        <w:rPr>
          <w:rFonts w:ascii="Arial" w:hAnsi="Arial" w:cs="Arial"/>
          <w:b/>
          <w:bCs/>
          <w:sz w:val="24"/>
          <w:szCs w:val="24"/>
          <w:lang w:val="en-US"/>
        </w:rPr>
      </w:pPr>
      <w:r w:rsidRPr="00D018BE">
        <w:rPr>
          <w:rFonts w:ascii="Arial" w:hAnsi="Arial" w:cs="Arial"/>
          <w:b/>
          <w:bCs/>
          <w:sz w:val="24"/>
          <w:szCs w:val="24"/>
          <w:lang w:val="en-US"/>
        </w:rPr>
        <w:t>LECTURER CONTACT DETAILS</w:t>
      </w:r>
    </w:p>
    <w:p w14:paraId="6A4A2327" w14:textId="50B95009" w:rsidR="00A579F3" w:rsidRPr="00D018BE" w:rsidRDefault="00A579F3" w:rsidP="00D02BCC">
      <w:pPr>
        <w:spacing w:line="276" w:lineRule="auto"/>
        <w:jc w:val="both"/>
        <w:rPr>
          <w:rFonts w:ascii="Arial" w:hAnsi="Arial" w:cs="Arial"/>
          <w:sz w:val="24"/>
          <w:szCs w:val="24"/>
          <w:lang w:val="en-US"/>
        </w:rPr>
      </w:pPr>
      <w:r w:rsidRPr="00D018BE">
        <w:rPr>
          <w:rFonts w:ascii="Arial" w:hAnsi="Arial" w:cs="Arial"/>
          <w:sz w:val="24"/>
          <w:szCs w:val="24"/>
          <w:lang w:val="en-US"/>
        </w:rPr>
        <w:t>Lectured by: Ms. Ona Xolo</w:t>
      </w:r>
    </w:p>
    <w:p w14:paraId="53FD72D6" w14:textId="77777777" w:rsidR="006F7DE2" w:rsidRDefault="00A579F3" w:rsidP="00D02BCC">
      <w:pPr>
        <w:spacing w:line="276" w:lineRule="auto"/>
        <w:jc w:val="both"/>
        <w:rPr>
          <w:rFonts w:ascii="Arial" w:hAnsi="Arial" w:cs="Arial"/>
          <w:sz w:val="24"/>
          <w:szCs w:val="24"/>
          <w:lang w:val="en-US"/>
        </w:rPr>
      </w:pPr>
      <w:r w:rsidRPr="00D018BE">
        <w:rPr>
          <w:rFonts w:ascii="Arial" w:hAnsi="Arial" w:cs="Arial"/>
          <w:sz w:val="24"/>
          <w:szCs w:val="24"/>
          <w:lang w:val="en-US"/>
        </w:rPr>
        <w:t xml:space="preserve">Email: </w:t>
      </w:r>
      <w:r w:rsidRPr="00D018BE">
        <w:rPr>
          <w:rFonts w:ascii="Arial" w:hAnsi="Arial" w:cs="Arial"/>
          <w:sz w:val="24"/>
          <w:szCs w:val="24"/>
          <w:lang w:val="en-US"/>
        </w:rPr>
        <w:tab/>
      </w:r>
      <w:hyperlink r:id="rId8" w:history="1">
        <w:r w:rsidRPr="00D018BE">
          <w:rPr>
            <w:rStyle w:val="Hyperlink"/>
            <w:rFonts w:ascii="Arial" w:hAnsi="Arial" w:cs="Arial"/>
            <w:sz w:val="24"/>
            <w:szCs w:val="24"/>
            <w:lang w:val="en-US"/>
          </w:rPr>
          <w:t>o.xolo@ru.ac.za</w:t>
        </w:r>
      </w:hyperlink>
      <w:r w:rsidRPr="00D018BE">
        <w:rPr>
          <w:rFonts w:ascii="Arial" w:hAnsi="Arial" w:cs="Arial"/>
          <w:sz w:val="24"/>
          <w:szCs w:val="24"/>
          <w:lang w:val="en-US"/>
        </w:rPr>
        <w:t xml:space="preserve"> </w:t>
      </w:r>
      <w:r w:rsidR="008678BC" w:rsidRPr="00D018BE">
        <w:rPr>
          <w:rFonts w:ascii="Arial" w:hAnsi="Arial" w:cs="Arial"/>
          <w:sz w:val="24"/>
          <w:szCs w:val="24"/>
          <w:lang w:val="en-US"/>
        </w:rPr>
        <w:t xml:space="preserve"> </w:t>
      </w:r>
    </w:p>
    <w:p w14:paraId="2271C553" w14:textId="0B40E77E" w:rsidR="00A579F3" w:rsidRPr="00D018BE" w:rsidRDefault="00A579F3" w:rsidP="00D02BCC">
      <w:pPr>
        <w:spacing w:line="276" w:lineRule="auto"/>
        <w:jc w:val="both"/>
        <w:rPr>
          <w:rFonts w:ascii="Arial" w:hAnsi="Arial" w:cs="Arial"/>
          <w:sz w:val="24"/>
          <w:szCs w:val="24"/>
          <w:lang w:val="en-US"/>
        </w:rPr>
      </w:pPr>
      <w:r w:rsidRPr="00D018BE">
        <w:rPr>
          <w:rFonts w:ascii="Arial" w:hAnsi="Arial" w:cs="Arial"/>
          <w:sz w:val="24"/>
          <w:szCs w:val="24"/>
          <w:lang w:val="en-US"/>
        </w:rPr>
        <w:t xml:space="preserve">(Please schedule </w:t>
      </w:r>
      <w:r w:rsidR="008678BC" w:rsidRPr="00D018BE">
        <w:rPr>
          <w:rFonts w:ascii="Arial" w:hAnsi="Arial" w:cs="Arial"/>
          <w:sz w:val="24"/>
          <w:szCs w:val="24"/>
          <w:lang w:val="en-US"/>
        </w:rPr>
        <w:t xml:space="preserve">all </w:t>
      </w:r>
      <w:r w:rsidRPr="00D018BE">
        <w:rPr>
          <w:rFonts w:ascii="Arial" w:hAnsi="Arial" w:cs="Arial"/>
          <w:sz w:val="24"/>
          <w:szCs w:val="24"/>
          <w:lang w:val="en-US"/>
        </w:rPr>
        <w:t>consultations via email)</w:t>
      </w:r>
    </w:p>
    <w:p w14:paraId="186775A0" w14:textId="77777777" w:rsidR="008678BC" w:rsidRPr="00D018BE" w:rsidRDefault="008678BC" w:rsidP="00D02BCC">
      <w:pPr>
        <w:spacing w:line="276" w:lineRule="auto"/>
        <w:jc w:val="both"/>
        <w:rPr>
          <w:rFonts w:ascii="Arial" w:hAnsi="Arial" w:cs="Arial"/>
          <w:b/>
          <w:bCs/>
          <w:sz w:val="24"/>
          <w:szCs w:val="24"/>
        </w:rPr>
      </w:pPr>
    </w:p>
    <w:p w14:paraId="795ECDEE" w14:textId="4722AD84" w:rsidR="00B53ED3" w:rsidRPr="00D018BE" w:rsidRDefault="00D76823" w:rsidP="00D02BCC">
      <w:pPr>
        <w:spacing w:line="276" w:lineRule="auto"/>
        <w:jc w:val="both"/>
        <w:rPr>
          <w:rFonts w:ascii="Arial" w:hAnsi="Arial" w:cs="Arial"/>
          <w:b/>
          <w:bCs/>
          <w:sz w:val="24"/>
          <w:szCs w:val="24"/>
        </w:rPr>
      </w:pPr>
      <w:r w:rsidRPr="00D018BE">
        <w:rPr>
          <w:rFonts w:ascii="Arial" w:hAnsi="Arial" w:cs="Arial"/>
          <w:b/>
          <w:bCs/>
          <w:sz w:val="24"/>
          <w:szCs w:val="24"/>
        </w:rPr>
        <w:t>TEACHING METHOD</w:t>
      </w:r>
    </w:p>
    <w:p w14:paraId="682EC53F" w14:textId="76493AFC" w:rsidR="008F1AFA" w:rsidRPr="00D018BE" w:rsidRDefault="008F1AFA" w:rsidP="00D02BCC">
      <w:pPr>
        <w:spacing w:line="276" w:lineRule="auto"/>
        <w:jc w:val="both"/>
        <w:rPr>
          <w:rFonts w:ascii="Arial" w:hAnsi="Arial" w:cs="Arial"/>
          <w:sz w:val="24"/>
          <w:szCs w:val="24"/>
        </w:rPr>
      </w:pPr>
      <w:r w:rsidRPr="00D018BE">
        <w:rPr>
          <w:rFonts w:ascii="Arial" w:hAnsi="Arial" w:cs="Arial"/>
          <w:sz w:val="24"/>
          <w:szCs w:val="24"/>
        </w:rPr>
        <w:t>The lectures will be guided by a discussion of the law as found in the primary sources, such as the prescribed textbook (and alternatives*), case law, and legislation. Students are encouraged to read the chapters outlined for the course in order to prepare for and actively participate in the lecture. Students are expected to take their own notes and to contact the lecturer if they have any questions.</w:t>
      </w:r>
    </w:p>
    <w:p w14:paraId="3B0D2C88" w14:textId="694ACE95" w:rsidR="00D018BE" w:rsidRDefault="008F1AFA" w:rsidP="00D02BCC">
      <w:pPr>
        <w:spacing w:line="276" w:lineRule="auto"/>
        <w:jc w:val="both"/>
        <w:rPr>
          <w:rFonts w:ascii="Arial" w:hAnsi="Arial" w:cs="Arial"/>
          <w:sz w:val="24"/>
          <w:szCs w:val="24"/>
        </w:rPr>
      </w:pPr>
      <w:r w:rsidRPr="00D018BE">
        <w:rPr>
          <w:rFonts w:ascii="Arial" w:hAnsi="Arial" w:cs="Arial"/>
          <w:sz w:val="24"/>
          <w:szCs w:val="24"/>
        </w:rPr>
        <w:lastRenderedPageBreak/>
        <w:t xml:space="preserve">PowerPoint presentation slides will be uploaded at least twice a week (with and without audio). Students will be given a general note for each lecture week to get an idea of what will be covered, as well as the required reading list for the course. </w:t>
      </w:r>
    </w:p>
    <w:tbl>
      <w:tblPr>
        <w:tblStyle w:val="TableGrid"/>
        <w:tblW w:w="0" w:type="auto"/>
        <w:tblLook w:val="04A0" w:firstRow="1" w:lastRow="0" w:firstColumn="1" w:lastColumn="0" w:noHBand="0" w:noVBand="1"/>
      </w:tblPr>
      <w:tblGrid>
        <w:gridCol w:w="2910"/>
        <w:gridCol w:w="2911"/>
      </w:tblGrid>
      <w:tr w:rsidR="009F7E2D" w:rsidRPr="009F7E2D" w14:paraId="2546B2EF" w14:textId="77777777" w:rsidTr="009F7E2D">
        <w:trPr>
          <w:trHeight w:val="122"/>
        </w:trPr>
        <w:tc>
          <w:tcPr>
            <w:tcW w:w="2910" w:type="dxa"/>
          </w:tcPr>
          <w:p w14:paraId="7876167B" w14:textId="598B4310" w:rsidR="009F7E2D" w:rsidRPr="009F7E2D" w:rsidRDefault="009F7E2D" w:rsidP="009F7E2D">
            <w:pPr>
              <w:spacing w:after="160" w:line="276" w:lineRule="auto"/>
              <w:jc w:val="both"/>
              <w:rPr>
                <w:rFonts w:ascii="Arial" w:hAnsi="Arial" w:cs="Arial"/>
                <w:b/>
                <w:bCs/>
                <w:sz w:val="24"/>
                <w:szCs w:val="24"/>
              </w:rPr>
            </w:pPr>
            <w:r w:rsidRPr="009F7E2D">
              <w:rPr>
                <w:rFonts w:ascii="Arial" w:hAnsi="Arial" w:cs="Arial"/>
                <w:b/>
                <w:bCs/>
                <w:sz w:val="24"/>
                <w:szCs w:val="24"/>
              </w:rPr>
              <w:t>Thursday</w:t>
            </w:r>
          </w:p>
        </w:tc>
        <w:tc>
          <w:tcPr>
            <w:tcW w:w="2911" w:type="dxa"/>
          </w:tcPr>
          <w:p w14:paraId="49177DEC" w14:textId="77777777" w:rsidR="009F7E2D" w:rsidRPr="009F7E2D" w:rsidRDefault="009F7E2D" w:rsidP="009F7E2D">
            <w:pPr>
              <w:spacing w:after="160" w:line="276" w:lineRule="auto"/>
              <w:jc w:val="both"/>
              <w:rPr>
                <w:rFonts w:ascii="Arial" w:hAnsi="Arial" w:cs="Arial"/>
                <w:b/>
                <w:bCs/>
                <w:sz w:val="24"/>
                <w:szCs w:val="24"/>
              </w:rPr>
            </w:pPr>
            <w:r w:rsidRPr="009F7E2D">
              <w:rPr>
                <w:rFonts w:ascii="Arial" w:hAnsi="Arial" w:cs="Arial"/>
                <w:b/>
                <w:bCs/>
                <w:sz w:val="24"/>
                <w:szCs w:val="24"/>
              </w:rPr>
              <w:t>Friday</w:t>
            </w:r>
          </w:p>
        </w:tc>
      </w:tr>
      <w:tr w:rsidR="009F7E2D" w:rsidRPr="009F7E2D" w14:paraId="17C91208" w14:textId="77777777" w:rsidTr="009F7E2D">
        <w:trPr>
          <w:trHeight w:val="523"/>
        </w:trPr>
        <w:tc>
          <w:tcPr>
            <w:tcW w:w="2910" w:type="dxa"/>
          </w:tcPr>
          <w:p w14:paraId="3647DEC9" w14:textId="72FA8B7D" w:rsidR="009F7E2D" w:rsidRPr="009F7E2D" w:rsidRDefault="009F7E2D" w:rsidP="009F7E2D">
            <w:pPr>
              <w:spacing w:after="160" w:line="276" w:lineRule="auto"/>
              <w:jc w:val="both"/>
              <w:rPr>
                <w:rFonts w:ascii="Arial" w:hAnsi="Arial" w:cs="Arial"/>
                <w:sz w:val="24"/>
                <w:szCs w:val="24"/>
              </w:rPr>
            </w:pPr>
            <w:r>
              <w:rPr>
                <w:rFonts w:ascii="Arial" w:hAnsi="Arial" w:cs="Arial"/>
                <w:sz w:val="24"/>
                <w:szCs w:val="24"/>
              </w:rPr>
              <w:t xml:space="preserve">Property A </w:t>
            </w:r>
            <w:r w:rsidR="00924CC2" w:rsidRPr="00924CC2">
              <w:rPr>
                <w:rFonts w:ascii="Arial" w:hAnsi="Arial" w:cs="Arial"/>
                <w:sz w:val="24"/>
                <w:szCs w:val="24"/>
              </w:rPr>
              <w:t>(12.20 – 1.05)</w:t>
            </w:r>
            <w:r w:rsidR="00924CC2" w:rsidRPr="00924CC2">
              <w:rPr>
                <w:rFonts w:ascii="Arial" w:hAnsi="Arial" w:cs="Arial"/>
                <w:sz w:val="24"/>
                <w:szCs w:val="24"/>
              </w:rPr>
              <w:t xml:space="preserve"> </w:t>
            </w:r>
          </w:p>
        </w:tc>
        <w:tc>
          <w:tcPr>
            <w:tcW w:w="2911" w:type="dxa"/>
          </w:tcPr>
          <w:p w14:paraId="25C87F51" w14:textId="00BF96E7" w:rsidR="009F7E2D" w:rsidRPr="009F7E2D" w:rsidRDefault="009F7E2D" w:rsidP="009F7E2D">
            <w:pPr>
              <w:spacing w:after="160" w:line="276" w:lineRule="auto"/>
              <w:jc w:val="both"/>
              <w:rPr>
                <w:rFonts w:ascii="Arial" w:hAnsi="Arial" w:cs="Arial"/>
                <w:sz w:val="24"/>
                <w:szCs w:val="24"/>
              </w:rPr>
            </w:pPr>
            <w:r>
              <w:rPr>
                <w:rFonts w:ascii="Arial" w:hAnsi="Arial" w:cs="Arial"/>
                <w:sz w:val="24"/>
                <w:szCs w:val="24"/>
              </w:rPr>
              <w:t xml:space="preserve">Property A </w:t>
            </w:r>
            <w:r w:rsidR="00924CC2" w:rsidRPr="00924CC2">
              <w:rPr>
                <w:rFonts w:ascii="Arial" w:hAnsi="Arial" w:cs="Arial"/>
                <w:sz w:val="24"/>
                <w:szCs w:val="24"/>
              </w:rPr>
              <w:t>(7.45 – 8.30)</w:t>
            </w:r>
            <w:r w:rsidR="00924CC2" w:rsidRPr="00924CC2">
              <w:rPr>
                <w:rFonts w:ascii="Arial" w:hAnsi="Arial" w:cs="Arial"/>
                <w:sz w:val="24"/>
                <w:szCs w:val="24"/>
              </w:rPr>
              <w:t xml:space="preserve"> </w:t>
            </w:r>
          </w:p>
        </w:tc>
      </w:tr>
    </w:tbl>
    <w:p w14:paraId="75E4229C" w14:textId="48742C56" w:rsidR="009F7E2D" w:rsidRPr="00924CC2" w:rsidRDefault="00924CC2" w:rsidP="00D02BCC">
      <w:pPr>
        <w:spacing w:line="276" w:lineRule="auto"/>
        <w:jc w:val="both"/>
        <w:rPr>
          <w:rFonts w:ascii="Arial" w:hAnsi="Arial" w:cs="Arial"/>
          <w:sz w:val="20"/>
          <w:szCs w:val="20"/>
        </w:rPr>
      </w:pPr>
      <w:r w:rsidRPr="00924CC2">
        <w:rPr>
          <w:rFonts w:ascii="Arial" w:hAnsi="Arial" w:cs="Arial"/>
          <w:sz w:val="20"/>
          <w:szCs w:val="20"/>
        </w:rPr>
        <w:t>*LT3 Lecture Uploading Schedule: 1st Semester 2022</w:t>
      </w:r>
      <w:r>
        <w:rPr>
          <w:rFonts w:ascii="Arial" w:hAnsi="Arial" w:cs="Arial"/>
          <w:sz w:val="20"/>
          <w:szCs w:val="20"/>
        </w:rPr>
        <w:t xml:space="preserve"> – uploaded on </w:t>
      </w:r>
      <w:proofErr w:type="spellStart"/>
      <w:r>
        <w:rPr>
          <w:rFonts w:ascii="Arial" w:hAnsi="Arial" w:cs="Arial"/>
          <w:sz w:val="20"/>
          <w:szCs w:val="20"/>
        </w:rPr>
        <w:t>RUConnected</w:t>
      </w:r>
      <w:proofErr w:type="spellEnd"/>
    </w:p>
    <w:p w14:paraId="606DA3D9" w14:textId="77777777" w:rsidR="00924CC2" w:rsidRDefault="00924CC2" w:rsidP="00D02BCC">
      <w:pPr>
        <w:spacing w:line="276" w:lineRule="auto"/>
        <w:jc w:val="both"/>
        <w:rPr>
          <w:rFonts w:ascii="Arial" w:hAnsi="Arial" w:cs="Arial"/>
          <w:sz w:val="24"/>
          <w:szCs w:val="24"/>
        </w:rPr>
      </w:pPr>
    </w:p>
    <w:p w14:paraId="5431ABD0" w14:textId="11CC29D6" w:rsidR="008F1AFA" w:rsidRPr="00D018BE" w:rsidRDefault="008F1AFA" w:rsidP="00D02BCC">
      <w:pPr>
        <w:spacing w:line="276" w:lineRule="auto"/>
        <w:jc w:val="both"/>
        <w:rPr>
          <w:rFonts w:ascii="Arial" w:hAnsi="Arial" w:cs="Arial"/>
          <w:sz w:val="24"/>
          <w:szCs w:val="24"/>
        </w:rPr>
      </w:pPr>
      <w:r w:rsidRPr="00D018BE">
        <w:rPr>
          <w:rFonts w:ascii="Arial" w:hAnsi="Arial" w:cs="Arial"/>
          <w:sz w:val="24"/>
          <w:szCs w:val="24"/>
        </w:rPr>
        <w:t>Property A is intended to encourage the application of legal principles to the resolution of complex property law problems. It is critical that you use critical thinking to find appropriate solutions for your clients.</w:t>
      </w:r>
    </w:p>
    <w:p w14:paraId="5338C03F" w14:textId="1A84F945" w:rsidR="00D76823" w:rsidRPr="00D018BE" w:rsidRDefault="00D76823" w:rsidP="00D02BCC">
      <w:pPr>
        <w:spacing w:line="276" w:lineRule="auto"/>
        <w:jc w:val="both"/>
        <w:rPr>
          <w:rFonts w:ascii="Arial" w:hAnsi="Arial" w:cs="Arial"/>
          <w:sz w:val="24"/>
          <w:szCs w:val="24"/>
        </w:rPr>
      </w:pPr>
      <w:r w:rsidRPr="00D018BE">
        <w:rPr>
          <w:rFonts w:ascii="Arial" w:hAnsi="Arial" w:cs="Arial"/>
          <w:sz w:val="24"/>
          <w:szCs w:val="24"/>
        </w:rPr>
        <w:t xml:space="preserve">Throughout the semester, there will be optional </w:t>
      </w:r>
      <w:r w:rsidRPr="00D018BE">
        <w:rPr>
          <w:rFonts w:ascii="Arial" w:hAnsi="Arial" w:cs="Arial"/>
          <w:b/>
          <w:bCs/>
          <w:sz w:val="24"/>
          <w:szCs w:val="24"/>
        </w:rPr>
        <w:t>Tutorials</w:t>
      </w:r>
      <w:r w:rsidRPr="00D018BE">
        <w:rPr>
          <w:rFonts w:ascii="Arial" w:hAnsi="Arial" w:cs="Arial"/>
          <w:sz w:val="24"/>
          <w:szCs w:val="24"/>
        </w:rPr>
        <w:t xml:space="preserve">. Students are strongly encouraged to attend in order to gain invaluable insight into the application of theory covered in formal lectures. The tutorials will also provide additional insight into assessment techniques via </w:t>
      </w:r>
      <w:r w:rsidRPr="00D018BE">
        <w:rPr>
          <w:rFonts w:ascii="Arial" w:hAnsi="Arial" w:cs="Arial"/>
          <w:b/>
          <w:bCs/>
          <w:sz w:val="24"/>
          <w:szCs w:val="24"/>
        </w:rPr>
        <w:t>problem-solving scenario questions</w:t>
      </w:r>
      <w:r w:rsidRPr="00D018BE">
        <w:rPr>
          <w:rFonts w:ascii="Arial" w:hAnsi="Arial" w:cs="Arial"/>
          <w:sz w:val="24"/>
          <w:szCs w:val="24"/>
        </w:rPr>
        <w:t>.</w:t>
      </w:r>
    </w:p>
    <w:p w14:paraId="5559346A" w14:textId="77777777" w:rsidR="009C6035" w:rsidRPr="009C6035" w:rsidRDefault="009C6035" w:rsidP="00D02BCC">
      <w:pPr>
        <w:spacing w:line="276" w:lineRule="auto"/>
        <w:rPr>
          <w:sz w:val="24"/>
          <w:szCs w:val="24"/>
        </w:rPr>
      </w:pPr>
    </w:p>
    <w:p w14:paraId="77CDD895" w14:textId="0D27904F" w:rsidR="00D76823" w:rsidRPr="00D018BE" w:rsidRDefault="00D76823" w:rsidP="00D02BCC">
      <w:pPr>
        <w:widowControl w:val="0"/>
        <w:pBdr>
          <w:top w:val="nil"/>
          <w:left w:val="nil"/>
          <w:bottom w:val="nil"/>
          <w:right w:val="nil"/>
          <w:between w:val="nil"/>
        </w:pBdr>
        <w:spacing w:after="0" w:line="276" w:lineRule="auto"/>
        <w:jc w:val="both"/>
        <w:rPr>
          <w:rFonts w:ascii="Arial" w:eastAsia="Arial" w:hAnsi="Arial" w:cs="Arial"/>
          <w:b/>
          <w:sz w:val="24"/>
          <w:szCs w:val="24"/>
        </w:rPr>
      </w:pPr>
      <w:r w:rsidRPr="00D018BE">
        <w:rPr>
          <w:rFonts w:ascii="Arial" w:eastAsia="Arial" w:hAnsi="Arial" w:cs="Arial"/>
          <w:b/>
          <w:sz w:val="24"/>
          <w:szCs w:val="24"/>
        </w:rPr>
        <w:t>CONTENT OUTLINE</w:t>
      </w:r>
    </w:p>
    <w:p w14:paraId="5CC0F8E2" w14:textId="77777777" w:rsidR="00D76823" w:rsidRPr="00D018BE" w:rsidRDefault="00D76823" w:rsidP="00D02BCC">
      <w:pPr>
        <w:widowControl w:val="0"/>
        <w:pBdr>
          <w:top w:val="nil"/>
          <w:left w:val="nil"/>
          <w:bottom w:val="nil"/>
          <w:right w:val="nil"/>
          <w:between w:val="nil"/>
        </w:pBdr>
        <w:spacing w:after="0" w:line="276" w:lineRule="auto"/>
        <w:ind w:left="709"/>
        <w:jc w:val="both"/>
        <w:rPr>
          <w:rFonts w:ascii="Arial" w:eastAsia="Arial" w:hAnsi="Arial" w:cs="Arial"/>
          <w:b/>
          <w:sz w:val="24"/>
          <w:szCs w:val="24"/>
        </w:rPr>
      </w:pPr>
    </w:p>
    <w:p w14:paraId="1A2A2707" w14:textId="57D3EA3C" w:rsidR="00A579F3" w:rsidRPr="00D018BE" w:rsidRDefault="00A579F3" w:rsidP="00D02BCC">
      <w:pPr>
        <w:widowControl w:val="0"/>
        <w:numPr>
          <w:ilvl w:val="1"/>
          <w:numId w:val="7"/>
        </w:numPr>
        <w:pBdr>
          <w:top w:val="nil"/>
          <w:left w:val="nil"/>
          <w:bottom w:val="nil"/>
          <w:right w:val="nil"/>
          <w:between w:val="nil"/>
        </w:pBdr>
        <w:spacing w:after="0" w:line="276" w:lineRule="auto"/>
        <w:ind w:left="709" w:hanging="705"/>
        <w:jc w:val="both"/>
        <w:rPr>
          <w:rFonts w:ascii="Arial" w:eastAsia="Arial" w:hAnsi="Arial" w:cs="Arial"/>
          <w:b/>
          <w:sz w:val="24"/>
          <w:szCs w:val="24"/>
        </w:rPr>
      </w:pPr>
      <w:r w:rsidRPr="00D018BE">
        <w:rPr>
          <w:rFonts w:ascii="Arial" w:eastAsia="Arial" w:hAnsi="Arial" w:cs="Arial"/>
          <w:b/>
          <w:sz w:val="24"/>
          <w:szCs w:val="24"/>
        </w:rPr>
        <w:t>Introduction:  Outline of the law of property [Chapter 1]</w:t>
      </w:r>
    </w:p>
    <w:p w14:paraId="5E27F4E8"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Meaning of “property”</w:t>
      </w:r>
    </w:p>
    <w:p w14:paraId="3DEB5F6B"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Function and place of property law</w:t>
      </w:r>
    </w:p>
    <w:p w14:paraId="09B85E5F"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Scope and sources of property law</w:t>
      </w:r>
    </w:p>
    <w:p w14:paraId="01091578" w14:textId="77777777" w:rsidR="00A579F3" w:rsidRPr="00D018BE" w:rsidRDefault="00A579F3" w:rsidP="00D02BCC">
      <w:pPr>
        <w:widowControl w:val="0"/>
        <w:numPr>
          <w:ilvl w:val="0"/>
          <w:numId w:val="9"/>
        </w:numPr>
        <w:pBdr>
          <w:top w:val="nil"/>
          <w:left w:val="nil"/>
          <w:bottom w:val="nil"/>
          <w:right w:val="nil"/>
          <w:between w:val="nil"/>
        </w:pBdr>
        <w:spacing w:after="0" w:line="276" w:lineRule="auto"/>
        <w:ind w:hanging="360"/>
        <w:jc w:val="both"/>
        <w:rPr>
          <w:rFonts w:ascii="Arial" w:hAnsi="Arial" w:cs="Arial"/>
          <w:sz w:val="24"/>
          <w:szCs w:val="24"/>
        </w:rPr>
      </w:pPr>
      <w:r w:rsidRPr="00D018BE">
        <w:rPr>
          <w:rFonts w:ascii="Arial" w:eastAsia="Arial" w:hAnsi="Arial" w:cs="Arial"/>
          <w:sz w:val="24"/>
          <w:szCs w:val="24"/>
        </w:rPr>
        <w:t xml:space="preserve">Van der Walt AJ </w:t>
      </w:r>
      <w:r w:rsidRPr="00D018BE">
        <w:rPr>
          <w:rFonts w:ascii="Arial" w:eastAsia="Arial" w:hAnsi="Arial" w:cs="Arial"/>
          <w:i/>
          <w:sz w:val="24"/>
          <w:szCs w:val="24"/>
        </w:rPr>
        <w:t>Property and Constitution</w:t>
      </w:r>
      <w:r w:rsidRPr="00D018BE">
        <w:rPr>
          <w:rFonts w:ascii="Arial" w:eastAsia="Arial" w:hAnsi="Arial" w:cs="Arial"/>
          <w:sz w:val="24"/>
          <w:szCs w:val="24"/>
        </w:rPr>
        <w:t xml:space="preserve"> (PULP, 2012) 19–43.</w:t>
      </w:r>
    </w:p>
    <w:p w14:paraId="1B2A9128" w14:textId="77777777" w:rsidR="00A579F3" w:rsidRPr="00D018BE" w:rsidRDefault="00A579F3" w:rsidP="00D02BCC">
      <w:pPr>
        <w:spacing w:after="0" w:line="276" w:lineRule="auto"/>
        <w:jc w:val="both"/>
        <w:rPr>
          <w:rFonts w:ascii="Arial" w:hAnsi="Arial" w:cs="Arial"/>
          <w:sz w:val="24"/>
          <w:szCs w:val="24"/>
        </w:rPr>
      </w:pPr>
    </w:p>
    <w:p w14:paraId="4B0F6BE5" w14:textId="77777777" w:rsidR="00A579F3" w:rsidRPr="00D018BE" w:rsidRDefault="00A579F3" w:rsidP="00D02BCC">
      <w:pPr>
        <w:widowControl w:val="0"/>
        <w:numPr>
          <w:ilvl w:val="1"/>
          <w:numId w:val="7"/>
        </w:numPr>
        <w:pBdr>
          <w:top w:val="nil"/>
          <w:left w:val="nil"/>
          <w:bottom w:val="nil"/>
          <w:right w:val="nil"/>
          <w:between w:val="nil"/>
        </w:pBdr>
        <w:spacing w:after="0" w:line="276" w:lineRule="auto"/>
        <w:ind w:left="709" w:hanging="705"/>
        <w:jc w:val="both"/>
        <w:rPr>
          <w:rFonts w:ascii="Arial" w:eastAsia="Arial" w:hAnsi="Arial" w:cs="Arial"/>
          <w:b/>
          <w:sz w:val="24"/>
          <w:szCs w:val="24"/>
        </w:rPr>
      </w:pPr>
      <w:r w:rsidRPr="00D018BE">
        <w:rPr>
          <w:rFonts w:ascii="Arial" w:eastAsia="Arial" w:hAnsi="Arial" w:cs="Arial"/>
          <w:b/>
          <w:sz w:val="24"/>
          <w:szCs w:val="24"/>
        </w:rPr>
        <w:t>The legal concepts of property [Chapter 2]</w:t>
      </w:r>
    </w:p>
    <w:p w14:paraId="29AB0B28"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Characteristics and definition of things</w:t>
      </w:r>
    </w:p>
    <w:p w14:paraId="21D7C4A4" w14:textId="77777777" w:rsidR="00A579F3" w:rsidRPr="00D018BE" w:rsidRDefault="00A579F3" w:rsidP="00D02BCC">
      <w:pPr>
        <w:spacing w:after="0" w:line="276" w:lineRule="auto"/>
        <w:ind w:left="709"/>
        <w:jc w:val="both"/>
        <w:rPr>
          <w:rFonts w:ascii="Arial" w:eastAsia="Arial" w:hAnsi="Arial" w:cs="Arial"/>
          <w:sz w:val="24"/>
          <w:szCs w:val="24"/>
        </w:rPr>
      </w:pPr>
    </w:p>
    <w:p w14:paraId="6D9F8983"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Classification of things</w:t>
      </w:r>
    </w:p>
    <w:p w14:paraId="1C6B60CD" w14:textId="77777777" w:rsidR="00A579F3" w:rsidRPr="00D018BE" w:rsidRDefault="00A579F3" w:rsidP="00D02BCC">
      <w:pPr>
        <w:widowControl w:val="0"/>
        <w:numPr>
          <w:ilvl w:val="0"/>
          <w:numId w:val="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Fredericks v Stellenbosch Divisional Council</w:t>
      </w:r>
      <w:r w:rsidRPr="00D018BE">
        <w:rPr>
          <w:rFonts w:ascii="Arial" w:eastAsia="Arial" w:hAnsi="Arial" w:cs="Arial"/>
          <w:sz w:val="24"/>
          <w:szCs w:val="24"/>
        </w:rPr>
        <w:t xml:space="preserve"> 1977 (3) SA 113 (C)</w:t>
      </w:r>
    </w:p>
    <w:p w14:paraId="5E6D55D6" w14:textId="77777777" w:rsidR="00A579F3" w:rsidRPr="00D018BE" w:rsidRDefault="00A579F3" w:rsidP="00D02BCC">
      <w:pPr>
        <w:widowControl w:val="0"/>
        <w:numPr>
          <w:ilvl w:val="0"/>
          <w:numId w:val="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Rikhotso v Northcliff Ceramics (Pty) Ltd and Others</w:t>
      </w:r>
      <w:r w:rsidRPr="00D018BE">
        <w:rPr>
          <w:rFonts w:ascii="Arial" w:eastAsia="Arial" w:hAnsi="Arial" w:cs="Arial"/>
          <w:sz w:val="24"/>
          <w:szCs w:val="24"/>
        </w:rPr>
        <w:t xml:space="preserve"> 1997 (1) SA 526 (W)</w:t>
      </w:r>
    </w:p>
    <w:p w14:paraId="2382E9E1" w14:textId="77777777" w:rsidR="00A579F3" w:rsidRPr="00D018BE" w:rsidRDefault="00A579F3" w:rsidP="00D02BCC">
      <w:pPr>
        <w:widowControl w:val="0"/>
        <w:numPr>
          <w:ilvl w:val="0"/>
          <w:numId w:val="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Tswelopele Non-Profit Organisation and Others v City of Tshwane Metropolitan Municipality and Others</w:t>
      </w:r>
      <w:r w:rsidRPr="00D018BE">
        <w:rPr>
          <w:rFonts w:ascii="Arial" w:eastAsia="Arial" w:hAnsi="Arial" w:cs="Arial"/>
          <w:sz w:val="24"/>
          <w:szCs w:val="24"/>
        </w:rPr>
        <w:t xml:space="preserve"> 2007 (6) SA 511 (SCA)</w:t>
      </w:r>
    </w:p>
    <w:p w14:paraId="70532F3B" w14:textId="77777777" w:rsidR="00A579F3" w:rsidRPr="00D018BE" w:rsidRDefault="00A579F3" w:rsidP="00D02BCC">
      <w:pPr>
        <w:spacing w:after="0" w:line="276" w:lineRule="auto"/>
        <w:jc w:val="both"/>
        <w:rPr>
          <w:rFonts w:ascii="Arial" w:hAnsi="Arial" w:cs="Arial"/>
          <w:sz w:val="24"/>
          <w:szCs w:val="24"/>
        </w:rPr>
      </w:pPr>
    </w:p>
    <w:p w14:paraId="4247EA1D" w14:textId="77777777" w:rsidR="00A579F3" w:rsidRPr="00D018BE" w:rsidRDefault="00A579F3" w:rsidP="00D02BCC">
      <w:pPr>
        <w:widowControl w:val="0"/>
        <w:numPr>
          <w:ilvl w:val="1"/>
          <w:numId w:val="7"/>
        </w:numPr>
        <w:pBdr>
          <w:top w:val="nil"/>
          <w:left w:val="nil"/>
          <w:bottom w:val="nil"/>
          <w:right w:val="nil"/>
          <w:between w:val="nil"/>
        </w:pBdr>
        <w:spacing w:after="0" w:line="276" w:lineRule="auto"/>
        <w:ind w:left="709" w:hanging="709"/>
        <w:jc w:val="both"/>
        <w:rPr>
          <w:rFonts w:ascii="Arial" w:eastAsia="Arial" w:hAnsi="Arial" w:cs="Arial"/>
          <w:b/>
          <w:sz w:val="24"/>
          <w:szCs w:val="24"/>
        </w:rPr>
      </w:pPr>
      <w:r w:rsidRPr="00D018BE">
        <w:rPr>
          <w:rFonts w:ascii="Arial" w:eastAsia="Arial" w:hAnsi="Arial" w:cs="Arial"/>
          <w:b/>
          <w:sz w:val="24"/>
          <w:szCs w:val="24"/>
        </w:rPr>
        <w:t>The Concept of Rights [Chapter 3]</w:t>
      </w:r>
    </w:p>
    <w:p w14:paraId="5BED21CA"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Conventional categories of rights</w:t>
      </w:r>
    </w:p>
    <w:p w14:paraId="3336389F"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The distinction between real rights and personal rights</w:t>
      </w:r>
    </w:p>
    <w:p w14:paraId="4226F75D" w14:textId="77777777" w:rsidR="00A579F3" w:rsidRPr="00D018BE" w:rsidRDefault="00A579F3" w:rsidP="00D02BCC">
      <w:pPr>
        <w:widowControl w:val="0"/>
        <w:numPr>
          <w:ilvl w:val="0"/>
          <w:numId w:val="13"/>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Ex </w:t>
      </w:r>
      <w:proofErr w:type="spellStart"/>
      <w:r w:rsidRPr="00D018BE">
        <w:rPr>
          <w:rFonts w:ascii="Arial" w:eastAsia="Arial" w:hAnsi="Arial" w:cs="Arial"/>
          <w:i/>
          <w:sz w:val="24"/>
          <w:szCs w:val="24"/>
        </w:rPr>
        <w:t>parte</w:t>
      </w:r>
      <w:proofErr w:type="spellEnd"/>
      <w:r w:rsidRPr="00D018BE">
        <w:rPr>
          <w:rFonts w:ascii="Arial" w:eastAsia="Arial" w:hAnsi="Arial" w:cs="Arial"/>
          <w:i/>
          <w:sz w:val="24"/>
          <w:szCs w:val="24"/>
        </w:rPr>
        <w:t xml:space="preserve"> Geldenhuys</w:t>
      </w:r>
      <w:r w:rsidRPr="00D018BE">
        <w:rPr>
          <w:rFonts w:ascii="Arial" w:eastAsia="Arial" w:hAnsi="Arial" w:cs="Arial"/>
          <w:sz w:val="24"/>
          <w:szCs w:val="24"/>
        </w:rPr>
        <w:t xml:space="preserve"> 1926 OPD 155</w:t>
      </w:r>
    </w:p>
    <w:p w14:paraId="6BEC8F30" w14:textId="77777777" w:rsidR="00A579F3" w:rsidRPr="00D018BE" w:rsidRDefault="00A579F3" w:rsidP="00D02BCC">
      <w:pPr>
        <w:widowControl w:val="0"/>
        <w:numPr>
          <w:ilvl w:val="0"/>
          <w:numId w:val="13"/>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Lorentz v </w:t>
      </w:r>
      <w:proofErr w:type="spellStart"/>
      <w:r w:rsidRPr="00D018BE">
        <w:rPr>
          <w:rFonts w:ascii="Arial" w:eastAsia="Arial" w:hAnsi="Arial" w:cs="Arial"/>
          <w:i/>
          <w:sz w:val="24"/>
          <w:szCs w:val="24"/>
        </w:rPr>
        <w:t>Melle</w:t>
      </w:r>
      <w:proofErr w:type="spellEnd"/>
      <w:r w:rsidRPr="00D018BE">
        <w:rPr>
          <w:rFonts w:ascii="Arial" w:eastAsia="Arial" w:hAnsi="Arial" w:cs="Arial"/>
          <w:sz w:val="24"/>
          <w:szCs w:val="24"/>
        </w:rPr>
        <w:t xml:space="preserve"> 1978 (3) SA 1044 (T)</w:t>
      </w:r>
    </w:p>
    <w:p w14:paraId="6D3E0D8F" w14:textId="77777777" w:rsidR="00A579F3" w:rsidRPr="00D018BE" w:rsidRDefault="00A579F3" w:rsidP="00D02BCC">
      <w:pPr>
        <w:widowControl w:val="0"/>
        <w:numPr>
          <w:ilvl w:val="0"/>
          <w:numId w:val="13"/>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Pearly Beach Trust v Registrar of Deeds</w:t>
      </w:r>
      <w:r w:rsidRPr="00D018BE">
        <w:rPr>
          <w:rFonts w:ascii="Arial" w:eastAsia="Arial" w:hAnsi="Arial" w:cs="Arial"/>
          <w:sz w:val="24"/>
          <w:szCs w:val="24"/>
        </w:rPr>
        <w:t xml:space="preserve"> 1990 (4) SA 614 (C)</w:t>
      </w:r>
    </w:p>
    <w:p w14:paraId="009B2129" w14:textId="77777777" w:rsidR="00A579F3" w:rsidRPr="00D018BE" w:rsidRDefault="00A579F3" w:rsidP="00D02BCC">
      <w:pPr>
        <w:widowControl w:val="0"/>
        <w:numPr>
          <w:ilvl w:val="0"/>
          <w:numId w:val="13"/>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Cape Explosive Works v Denel (Pty) Ltd</w:t>
      </w:r>
      <w:r w:rsidRPr="00D018BE">
        <w:rPr>
          <w:rFonts w:ascii="Arial" w:eastAsia="Arial" w:hAnsi="Arial" w:cs="Arial"/>
          <w:sz w:val="24"/>
          <w:szCs w:val="24"/>
        </w:rPr>
        <w:t xml:space="preserve"> 2001 (3) SA 569 (SCA)</w:t>
      </w:r>
    </w:p>
    <w:p w14:paraId="5A53DF42" w14:textId="77777777" w:rsidR="00A579F3" w:rsidRPr="00D018BE" w:rsidRDefault="00A579F3" w:rsidP="00D02BCC">
      <w:pPr>
        <w:widowControl w:val="0"/>
        <w:numPr>
          <w:ilvl w:val="0"/>
          <w:numId w:val="14"/>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sz w:val="24"/>
          <w:szCs w:val="24"/>
        </w:rPr>
        <w:lastRenderedPageBreak/>
        <w:t>Sections 16 and 63(1) of the Deeds Registry Act 47 of 1937</w:t>
      </w:r>
    </w:p>
    <w:p w14:paraId="5EA8DE1D" w14:textId="77777777" w:rsidR="00A579F3" w:rsidRPr="00D018BE" w:rsidRDefault="00A579F3" w:rsidP="00D02BCC">
      <w:pPr>
        <w:spacing w:after="0" w:line="276" w:lineRule="auto"/>
        <w:ind w:left="709"/>
        <w:jc w:val="both"/>
        <w:rPr>
          <w:rFonts w:ascii="Arial" w:eastAsia="Arial" w:hAnsi="Arial" w:cs="Arial"/>
          <w:sz w:val="24"/>
          <w:szCs w:val="24"/>
        </w:rPr>
      </w:pPr>
      <w:r w:rsidRPr="00D018BE">
        <w:rPr>
          <w:rFonts w:ascii="Arial" w:eastAsia="Arial" w:hAnsi="Arial" w:cs="Arial"/>
          <w:sz w:val="24"/>
          <w:szCs w:val="24"/>
        </w:rPr>
        <w:t>The Principle of Publicity and</w:t>
      </w:r>
    </w:p>
    <w:p w14:paraId="0F5DDC80" w14:textId="77777777" w:rsidR="00A579F3" w:rsidRPr="00D018BE" w:rsidRDefault="00A579F3" w:rsidP="00D02BCC">
      <w:pPr>
        <w:spacing w:after="0" w:line="276" w:lineRule="auto"/>
        <w:ind w:left="709"/>
        <w:jc w:val="both"/>
        <w:rPr>
          <w:rFonts w:ascii="Arial" w:hAnsi="Arial" w:cs="Arial"/>
          <w:i/>
          <w:sz w:val="24"/>
          <w:szCs w:val="24"/>
        </w:rPr>
      </w:pPr>
      <w:r w:rsidRPr="00D018BE">
        <w:rPr>
          <w:rFonts w:ascii="Arial" w:eastAsia="Arial" w:hAnsi="Arial" w:cs="Arial"/>
          <w:sz w:val="24"/>
          <w:szCs w:val="24"/>
        </w:rPr>
        <w:t>The Doctrine of Notice *</w:t>
      </w:r>
      <w:r w:rsidRPr="00D018BE">
        <w:rPr>
          <w:rFonts w:ascii="Arial" w:eastAsia="Arial" w:hAnsi="Arial" w:cs="Arial"/>
          <w:i/>
          <w:sz w:val="24"/>
          <w:szCs w:val="24"/>
        </w:rPr>
        <w:t>(please note that these two concepts must be understood together)</w:t>
      </w:r>
    </w:p>
    <w:p w14:paraId="1EE0C570" w14:textId="77777777" w:rsidR="00A579F3" w:rsidRPr="00D018BE" w:rsidRDefault="00A579F3" w:rsidP="00D02BCC">
      <w:pPr>
        <w:spacing w:after="0" w:line="276" w:lineRule="auto"/>
        <w:ind w:left="709"/>
        <w:jc w:val="both"/>
        <w:rPr>
          <w:rFonts w:ascii="Arial" w:hAnsi="Arial" w:cs="Arial"/>
          <w:sz w:val="24"/>
          <w:szCs w:val="24"/>
        </w:rPr>
      </w:pPr>
    </w:p>
    <w:p w14:paraId="3003103D" w14:textId="77777777" w:rsidR="00A579F3" w:rsidRPr="00D018BE" w:rsidRDefault="00A579F3" w:rsidP="00D02BCC">
      <w:pPr>
        <w:widowControl w:val="0"/>
        <w:numPr>
          <w:ilvl w:val="1"/>
          <w:numId w:val="7"/>
        </w:numPr>
        <w:pBdr>
          <w:top w:val="nil"/>
          <w:left w:val="nil"/>
          <w:bottom w:val="nil"/>
          <w:right w:val="nil"/>
          <w:between w:val="nil"/>
        </w:pBdr>
        <w:spacing w:after="0" w:line="276" w:lineRule="auto"/>
        <w:ind w:left="709" w:hanging="709"/>
        <w:jc w:val="both"/>
        <w:rPr>
          <w:rFonts w:ascii="Arial" w:eastAsia="Arial" w:hAnsi="Arial" w:cs="Arial"/>
          <w:b/>
          <w:sz w:val="24"/>
          <w:szCs w:val="24"/>
        </w:rPr>
      </w:pPr>
      <w:r w:rsidRPr="00D018BE">
        <w:rPr>
          <w:rFonts w:ascii="Arial" w:eastAsia="Arial" w:hAnsi="Arial" w:cs="Arial"/>
          <w:b/>
          <w:sz w:val="24"/>
          <w:szCs w:val="24"/>
        </w:rPr>
        <w:t>General principles of ownership [Chapter 5]</w:t>
      </w:r>
    </w:p>
    <w:p w14:paraId="0092B0A2"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Content of ownership</w:t>
      </w:r>
    </w:p>
    <w:p w14:paraId="168EDA5F" w14:textId="77777777" w:rsidR="00A579F3" w:rsidRPr="00D018BE" w:rsidRDefault="00A579F3" w:rsidP="00D02BCC">
      <w:pPr>
        <w:widowControl w:val="0"/>
        <w:numPr>
          <w:ilvl w:val="0"/>
          <w:numId w:val="8"/>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i/>
          <w:sz w:val="24"/>
          <w:szCs w:val="24"/>
        </w:rPr>
        <w:t>Gien</w:t>
      </w:r>
      <w:proofErr w:type="spellEnd"/>
      <w:r w:rsidRPr="00D018BE">
        <w:rPr>
          <w:rFonts w:ascii="Arial" w:eastAsia="Arial" w:hAnsi="Arial" w:cs="Arial"/>
          <w:i/>
          <w:sz w:val="24"/>
          <w:szCs w:val="24"/>
        </w:rPr>
        <w:t xml:space="preserve"> v </w:t>
      </w:r>
      <w:proofErr w:type="spellStart"/>
      <w:r w:rsidRPr="00D018BE">
        <w:rPr>
          <w:rFonts w:ascii="Arial" w:eastAsia="Arial" w:hAnsi="Arial" w:cs="Arial"/>
          <w:i/>
          <w:sz w:val="24"/>
          <w:szCs w:val="24"/>
        </w:rPr>
        <w:t>Gien</w:t>
      </w:r>
      <w:proofErr w:type="spellEnd"/>
      <w:r w:rsidRPr="00D018BE">
        <w:rPr>
          <w:rFonts w:ascii="Arial" w:eastAsia="Arial" w:hAnsi="Arial" w:cs="Arial"/>
          <w:sz w:val="24"/>
          <w:szCs w:val="24"/>
        </w:rPr>
        <w:t xml:space="preserve"> 1979 (2) SA 1113 (T)</w:t>
      </w:r>
    </w:p>
    <w:p w14:paraId="015C25BD" w14:textId="77777777" w:rsidR="00A579F3" w:rsidRPr="00D018BE" w:rsidRDefault="00A579F3" w:rsidP="00D02BCC">
      <w:pPr>
        <w:widowControl w:val="0"/>
        <w:numPr>
          <w:ilvl w:val="0"/>
          <w:numId w:val="8"/>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i/>
          <w:sz w:val="24"/>
          <w:szCs w:val="24"/>
        </w:rPr>
        <w:t>Evkom</w:t>
      </w:r>
      <w:proofErr w:type="spellEnd"/>
      <w:r w:rsidRPr="00D018BE">
        <w:rPr>
          <w:rFonts w:ascii="Arial" w:eastAsia="Arial" w:hAnsi="Arial" w:cs="Arial"/>
          <w:i/>
          <w:sz w:val="24"/>
          <w:szCs w:val="24"/>
        </w:rPr>
        <w:t xml:space="preserve"> v Fourie</w:t>
      </w:r>
      <w:r w:rsidRPr="00D018BE">
        <w:rPr>
          <w:rFonts w:ascii="Arial" w:eastAsia="Arial" w:hAnsi="Arial" w:cs="Arial"/>
          <w:sz w:val="24"/>
          <w:szCs w:val="24"/>
        </w:rPr>
        <w:t xml:space="preserve"> 1988 (2) SA 627 (T)</w:t>
      </w:r>
    </w:p>
    <w:p w14:paraId="47207D9E" w14:textId="77777777" w:rsidR="00A579F3" w:rsidRPr="00D018BE" w:rsidRDefault="00A579F3" w:rsidP="00D02BCC">
      <w:pPr>
        <w:widowControl w:val="0"/>
        <w:numPr>
          <w:ilvl w:val="0"/>
          <w:numId w:val="8"/>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Pretorius v </w:t>
      </w:r>
      <w:proofErr w:type="spellStart"/>
      <w:r w:rsidRPr="00D018BE">
        <w:rPr>
          <w:rFonts w:ascii="Arial" w:eastAsia="Arial" w:hAnsi="Arial" w:cs="Arial"/>
          <w:i/>
          <w:sz w:val="24"/>
          <w:szCs w:val="24"/>
        </w:rPr>
        <w:t>Nefdt</w:t>
      </w:r>
      <w:proofErr w:type="spellEnd"/>
      <w:r w:rsidRPr="00D018BE">
        <w:rPr>
          <w:rFonts w:ascii="Arial" w:eastAsia="Arial" w:hAnsi="Arial" w:cs="Arial"/>
          <w:i/>
          <w:sz w:val="24"/>
          <w:szCs w:val="24"/>
        </w:rPr>
        <w:t xml:space="preserve"> and </w:t>
      </w:r>
      <w:proofErr w:type="spellStart"/>
      <w:r w:rsidRPr="00D018BE">
        <w:rPr>
          <w:rFonts w:ascii="Arial" w:eastAsia="Arial" w:hAnsi="Arial" w:cs="Arial"/>
          <w:i/>
          <w:sz w:val="24"/>
          <w:szCs w:val="24"/>
        </w:rPr>
        <w:t>Glas</w:t>
      </w:r>
      <w:proofErr w:type="spellEnd"/>
      <w:r w:rsidRPr="00D018BE">
        <w:rPr>
          <w:rFonts w:ascii="Arial" w:eastAsia="Arial" w:hAnsi="Arial" w:cs="Arial"/>
          <w:sz w:val="24"/>
          <w:szCs w:val="24"/>
        </w:rPr>
        <w:t xml:space="preserve"> 1908 TS 854</w:t>
      </w:r>
    </w:p>
    <w:p w14:paraId="447FF034" w14:textId="77777777" w:rsidR="00A579F3" w:rsidRPr="00D018BE" w:rsidRDefault="00A579F3" w:rsidP="00D02BCC">
      <w:pPr>
        <w:widowControl w:val="0"/>
        <w:numPr>
          <w:ilvl w:val="0"/>
          <w:numId w:val="8"/>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sz w:val="24"/>
          <w:szCs w:val="24"/>
        </w:rPr>
        <w:t xml:space="preserve">Visser DP "The 'absoluteness' of ownership: The South African common law in perspective" (1985) Acta </w:t>
      </w:r>
      <w:proofErr w:type="spellStart"/>
      <w:r w:rsidRPr="00D018BE">
        <w:rPr>
          <w:rFonts w:ascii="Arial" w:eastAsia="Arial" w:hAnsi="Arial" w:cs="Arial"/>
          <w:sz w:val="24"/>
          <w:szCs w:val="24"/>
        </w:rPr>
        <w:t>Juridica</w:t>
      </w:r>
      <w:proofErr w:type="spellEnd"/>
      <w:r w:rsidRPr="00D018BE">
        <w:rPr>
          <w:rFonts w:ascii="Arial" w:eastAsia="Arial" w:hAnsi="Arial" w:cs="Arial"/>
          <w:sz w:val="24"/>
          <w:szCs w:val="24"/>
        </w:rPr>
        <w:t xml:space="preserve"> 39–52</w:t>
      </w:r>
    </w:p>
    <w:p w14:paraId="7B2EC165" w14:textId="77777777" w:rsidR="00A579F3" w:rsidRPr="00D018BE" w:rsidRDefault="00A579F3" w:rsidP="00D02BCC">
      <w:pPr>
        <w:widowControl w:val="0"/>
        <w:numPr>
          <w:ilvl w:val="0"/>
          <w:numId w:val="8"/>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sz w:val="24"/>
          <w:szCs w:val="24"/>
        </w:rPr>
        <w:t>Dyal</w:t>
      </w:r>
      <w:proofErr w:type="spellEnd"/>
      <w:r w:rsidRPr="00D018BE">
        <w:rPr>
          <w:rFonts w:ascii="Arial" w:eastAsia="Arial" w:hAnsi="Arial" w:cs="Arial"/>
          <w:sz w:val="24"/>
          <w:szCs w:val="24"/>
        </w:rPr>
        <w:t xml:space="preserve">-Chand R “Sharing the cathedral” (2013) 46 </w:t>
      </w:r>
      <w:r w:rsidRPr="00D018BE">
        <w:rPr>
          <w:rFonts w:ascii="Arial" w:eastAsia="Arial" w:hAnsi="Arial" w:cs="Arial"/>
          <w:i/>
          <w:sz w:val="24"/>
          <w:szCs w:val="24"/>
        </w:rPr>
        <w:t xml:space="preserve">Connecticut LR </w:t>
      </w:r>
      <w:r w:rsidRPr="00D018BE">
        <w:rPr>
          <w:rFonts w:ascii="Arial" w:eastAsia="Arial" w:hAnsi="Arial" w:cs="Arial"/>
          <w:sz w:val="24"/>
          <w:szCs w:val="24"/>
        </w:rPr>
        <w:t>649–683</w:t>
      </w:r>
    </w:p>
    <w:p w14:paraId="4BBE3CF9"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Various forms of ownership</w:t>
      </w:r>
    </w:p>
    <w:p w14:paraId="5C35EAE8" w14:textId="77777777" w:rsidR="00A579F3" w:rsidRPr="00D018BE" w:rsidRDefault="00A579F3" w:rsidP="00D02BCC">
      <w:pPr>
        <w:spacing w:after="0" w:line="276" w:lineRule="auto"/>
        <w:ind w:left="709"/>
        <w:jc w:val="both"/>
        <w:rPr>
          <w:rFonts w:ascii="Arial" w:eastAsia="Arial" w:hAnsi="Arial" w:cs="Arial"/>
          <w:sz w:val="24"/>
          <w:szCs w:val="24"/>
        </w:rPr>
      </w:pPr>
      <w:r w:rsidRPr="00D018BE">
        <w:rPr>
          <w:rFonts w:ascii="Arial" w:eastAsia="Arial" w:hAnsi="Arial" w:cs="Arial"/>
          <w:sz w:val="24"/>
          <w:szCs w:val="24"/>
        </w:rPr>
        <w:t>Alternative forms of title</w:t>
      </w:r>
    </w:p>
    <w:p w14:paraId="1B81A6F1" w14:textId="77777777" w:rsidR="00A579F3" w:rsidRPr="00D018BE" w:rsidRDefault="00A579F3" w:rsidP="00D02BCC">
      <w:pPr>
        <w:pStyle w:val="ListParagraph"/>
        <w:widowControl w:val="0"/>
        <w:numPr>
          <w:ilvl w:val="0"/>
          <w:numId w:val="18"/>
        </w:numPr>
        <w:pBdr>
          <w:top w:val="nil"/>
          <w:left w:val="nil"/>
          <w:bottom w:val="nil"/>
          <w:right w:val="nil"/>
          <w:between w:val="nil"/>
        </w:pBdr>
        <w:spacing w:after="0" w:line="276" w:lineRule="auto"/>
        <w:jc w:val="both"/>
        <w:rPr>
          <w:rFonts w:ascii="Arial" w:hAnsi="Arial" w:cs="Arial"/>
          <w:sz w:val="24"/>
          <w:szCs w:val="24"/>
        </w:rPr>
      </w:pPr>
      <w:r w:rsidRPr="00D018BE">
        <w:rPr>
          <w:rFonts w:ascii="Arial" w:eastAsia="Arial" w:hAnsi="Arial" w:cs="Arial"/>
          <w:sz w:val="24"/>
          <w:szCs w:val="24"/>
        </w:rPr>
        <w:t>The Sectional Titles Act 95 of 1986</w:t>
      </w:r>
    </w:p>
    <w:p w14:paraId="57EE2B2A" w14:textId="77777777" w:rsidR="00A579F3" w:rsidRPr="00D018BE" w:rsidRDefault="00A579F3" w:rsidP="00D02BCC">
      <w:pPr>
        <w:spacing w:after="0" w:line="276" w:lineRule="auto"/>
        <w:jc w:val="both"/>
        <w:rPr>
          <w:rFonts w:ascii="Arial" w:hAnsi="Arial" w:cs="Arial"/>
          <w:sz w:val="24"/>
          <w:szCs w:val="24"/>
        </w:rPr>
      </w:pPr>
    </w:p>
    <w:p w14:paraId="66FACC43" w14:textId="77777777" w:rsidR="00A579F3" w:rsidRPr="00D018BE" w:rsidRDefault="00A579F3" w:rsidP="00D02BCC">
      <w:pPr>
        <w:widowControl w:val="0"/>
        <w:numPr>
          <w:ilvl w:val="1"/>
          <w:numId w:val="7"/>
        </w:numPr>
        <w:pBdr>
          <w:top w:val="nil"/>
          <w:left w:val="nil"/>
          <w:bottom w:val="nil"/>
          <w:right w:val="nil"/>
          <w:between w:val="nil"/>
        </w:pBdr>
        <w:spacing w:after="0" w:line="276" w:lineRule="auto"/>
        <w:ind w:left="709" w:hanging="705"/>
        <w:jc w:val="both"/>
        <w:rPr>
          <w:rFonts w:ascii="Arial" w:eastAsia="Arial" w:hAnsi="Arial" w:cs="Arial"/>
          <w:b/>
          <w:sz w:val="24"/>
          <w:szCs w:val="24"/>
        </w:rPr>
      </w:pPr>
      <w:r w:rsidRPr="00D018BE">
        <w:rPr>
          <w:rFonts w:ascii="Arial" w:eastAsia="Arial" w:hAnsi="Arial" w:cs="Arial"/>
          <w:b/>
          <w:sz w:val="24"/>
          <w:szCs w:val="24"/>
        </w:rPr>
        <w:t>Limitation of ownership [Chapter 6]</w:t>
      </w:r>
    </w:p>
    <w:p w14:paraId="3E7B16A8"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Constitutional limitations:</w:t>
      </w:r>
    </w:p>
    <w:p w14:paraId="13210F97" w14:textId="77777777" w:rsidR="00A579F3" w:rsidRPr="00D018BE" w:rsidRDefault="00A579F3" w:rsidP="00D02BCC">
      <w:pPr>
        <w:widowControl w:val="0"/>
        <w:numPr>
          <w:ilvl w:val="0"/>
          <w:numId w:val="1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First National Bank of SA Ltd t/a Westbank v Commissioner of the South African Revenue Service; First National Bank of SA Ltd t/a Westbank v Minister of Finance </w:t>
      </w:r>
      <w:r w:rsidRPr="00D018BE">
        <w:rPr>
          <w:rFonts w:ascii="Arial" w:eastAsia="Arial" w:hAnsi="Arial" w:cs="Arial"/>
          <w:sz w:val="24"/>
          <w:szCs w:val="24"/>
        </w:rPr>
        <w:t>2002 (4) SA 768 (CC)</w:t>
      </w:r>
    </w:p>
    <w:p w14:paraId="765FBE30" w14:textId="77777777" w:rsidR="00A579F3" w:rsidRPr="00D018BE" w:rsidRDefault="00A579F3" w:rsidP="00D02BCC">
      <w:pPr>
        <w:widowControl w:val="0"/>
        <w:numPr>
          <w:ilvl w:val="0"/>
          <w:numId w:val="1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Du Toit v Minister of Transport</w:t>
      </w:r>
      <w:r w:rsidRPr="00D018BE">
        <w:rPr>
          <w:rFonts w:ascii="Arial" w:eastAsia="Arial" w:hAnsi="Arial" w:cs="Arial"/>
          <w:sz w:val="24"/>
          <w:szCs w:val="24"/>
        </w:rPr>
        <w:t xml:space="preserve"> 2003 (1) SA 586 (C)</w:t>
      </w:r>
    </w:p>
    <w:p w14:paraId="52102954" w14:textId="77777777" w:rsidR="00A579F3" w:rsidRPr="00D018BE" w:rsidRDefault="00A579F3" w:rsidP="00D02BCC">
      <w:pPr>
        <w:widowControl w:val="0"/>
        <w:numPr>
          <w:ilvl w:val="0"/>
          <w:numId w:val="1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Steinberg v South Peninsula Municipality</w:t>
      </w:r>
      <w:r w:rsidRPr="00D018BE">
        <w:rPr>
          <w:rFonts w:ascii="Arial" w:eastAsia="Arial" w:hAnsi="Arial" w:cs="Arial"/>
          <w:sz w:val="24"/>
          <w:szCs w:val="24"/>
        </w:rPr>
        <w:t xml:space="preserve"> 2001 (4) SA 1243 (SCA)</w:t>
      </w:r>
    </w:p>
    <w:p w14:paraId="510E58F3" w14:textId="77777777" w:rsidR="00A579F3" w:rsidRPr="00D018BE" w:rsidRDefault="00A579F3" w:rsidP="00D02BCC">
      <w:pPr>
        <w:spacing w:after="0" w:line="276" w:lineRule="auto"/>
        <w:contextualSpacing/>
        <w:jc w:val="both"/>
        <w:rPr>
          <w:rFonts w:ascii="Arial" w:hAnsi="Arial" w:cs="Arial"/>
          <w:sz w:val="24"/>
          <w:szCs w:val="24"/>
        </w:rPr>
      </w:pPr>
    </w:p>
    <w:p w14:paraId="2E774F86" w14:textId="77777777" w:rsidR="00A579F3" w:rsidRPr="00D018BE" w:rsidRDefault="00A579F3" w:rsidP="00D02BCC">
      <w:pPr>
        <w:widowControl w:val="0"/>
        <w:numPr>
          <w:ilvl w:val="0"/>
          <w:numId w:val="16"/>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Arun Properties Development (Pty) Ltd v City of Cape Town</w:t>
      </w:r>
      <w:r w:rsidRPr="00D018BE">
        <w:rPr>
          <w:rFonts w:ascii="Arial" w:eastAsia="Arial" w:hAnsi="Arial" w:cs="Arial"/>
          <w:sz w:val="24"/>
          <w:szCs w:val="24"/>
        </w:rPr>
        <w:t xml:space="preserve"> [2014] ZACC 37 (15 December 2014)</w:t>
      </w:r>
    </w:p>
    <w:p w14:paraId="32329B13" w14:textId="77777777" w:rsidR="00A579F3" w:rsidRPr="00D018BE" w:rsidRDefault="00A579F3" w:rsidP="00D02BCC">
      <w:pPr>
        <w:widowControl w:val="0"/>
        <w:numPr>
          <w:ilvl w:val="0"/>
          <w:numId w:val="12"/>
        </w:numPr>
        <w:pBdr>
          <w:top w:val="nil"/>
          <w:left w:val="nil"/>
          <w:bottom w:val="nil"/>
          <w:right w:val="nil"/>
          <w:between w:val="nil"/>
        </w:pBdr>
        <w:spacing w:after="0" w:line="276" w:lineRule="auto"/>
        <w:ind w:left="1418" w:hanging="360"/>
        <w:contextualSpacing/>
        <w:jc w:val="both"/>
        <w:rPr>
          <w:rFonts w:ascii="Arial" w:hAnsi="Arial" w:cs="Arial"/>
          <w:sz w:val="24"/>
          <w:szCs w:val="24"/>
        </w:rPr>
      </w:pPr>
      <w:r w:rsidRPr="00D018BE">
        <w:rPr>
          <w:rFonts w:ascii="Arial" w:eastAsia="Arial" w:hAnsi="Arial" w:cs="Arial"/>
          <w:i/>
          <w:sz w:val="24"/>
          <w:szCs w:val="24"/>
        </w:rPr>
        <w:t>Lucas v South Carolina Coastal Council</w:t>
      </w:r>
      <w:r w:rsidRPr="00D018BE">
        <w:rPr>
          <w:rFonts w:ascii="Arial" w:eastAsia="Arial" w:hAnsi="Arial" w:cs="Arial"/>
          <w:sz w:val="24"/>
          <w:szCs w:val="24"/>
        </w:rPr>
        <w:t xml:space="preserve"> 505 US 1003 (1992) (United States of America)</w:t>
      </w:r>
    </w:p>
    <w:p w14:paraId="5A74081C" w14:textId="77777777" w:rsidR="00A579F3" w:rsidRPr="00D018BE" w:rsidRDefault="00A579F3" w:rsidP="00D02BCC">
      <w:pPr>
        <w:widowControl w:val="0"/>
        <w:numPr>
          <w:ilvl w:val="0"/>
          <w:numId w:val="12"/>
        </w:numPr>
        <w:pBdr>
          <w:top w:val="nil"/>
          <w:left w:val="nil"/>
          <w:bottom w:val="nil"/>
          <w:right w:val="nil"/>
          <w:between w:val="nil"/>
        </w:pBdr>
        <w:spacing w:after="0" w:line="276" w:lineRule="auto"/>
        <w:ind w:left="1418" w:hanging="360"/>
        <w:contextualSpacing/>
        <w:jc w:val="both"/>
        <w:rPr>
          <w:rFonts w:ascii="Arial" w:hAnsi="Arial" w:cs="Arial"/>
          <w:sz w:val="24"/>
          <w:szCs w:val="24"/>
        </w:rPr>
      </w:pPr>
      <w:r w:rsidRPr="00D018BE">
        <w:rPr>
          <w:rFonts w:ascii="Arial" w:eastAsia="Arial" w:hAnsi="Arial" w:cs="Arial"/>
          <w:i/>
          <w:sz w:val="24"/>
          <w:szCs w:val="24"/>
        </w:rPr>
        <w:t xml:space="preserve">Hewlett v Minister of Finance </w:t>
      </w:r>
      <w:r w:rsidRPr="00D018BE">
        <w:rPr>
          <w:rFonts w:ascii="Arial" w:eastAsia="Arial" w:hAnsi="Arial" w:cs="Arial"/>
          <w:sz w:val="24"/>
          <w:szCs w:val="24"/>
        </w:rPr>
        <w:t>1982 (1) SA 490 (ZSC)</w:t>
      </w:r>
    </w:p>
    <w:p w14:paraId="3067FCB4" w14:textId="77777777" w:rsidR="00A579F3" w:rsidRPr="00D018BE" w:rsidRDefault="00A579F3" w:rsidP="00D02BCC">
      <w:pPr>
        <w:widowControl w:val="0"/>
        <w:numPr>
          <w:ilvl w:val="0"/>
          <w:numId w:val="12"/>
        </w:numPr>
        <w:pBdr>
          <w:top w:val="nil"/>
          <w:left w:val="nil"/>
          <w:bottom w:val="nil"/>
          <w:right w:val="nil"/>
          <w:between w:val="nil"/>
        </w:pBdr>
        <w:spacing w:after="0" w:line="276" w:lineRule="auto"/>
        <w:ind w:left="1418" w:hanging="360"/>
        <w:contextualSpacing/>
        <w:jc w:val="both"/>
        <w:rPr>
          <w:rFonts w:ascii="Arial" w:hAnsi="Arial" w:cs="Arial"/>
          <w:sz w:val="24"/>
          <w:szCs w:val="24"/>
        </w:rPr>
      </w:pPr>
      <w:r w:rsidRPr="00D018BE">
        <w:rPr>
          <w:rFonts w:ascii="Arial" w:eastAsia="Arial" w:hAnsi="Arial" w:cs="Arial"/>
          <w:i/>
          <w:sz w:val="24"/>
          <w:szCs w:val="24"/>
        </w:rPr>
        <w:t>Chairman, Public Service Commission v Zimbabwe Teachers Association</w:t>
      </w:r>
      <w:r w:rsidRPr="00D018BE">
        <w:rPr>
          <w:rFonts w:ascii="Arial" w:eastAsia="Arial" w:hAnsi="Arial" w:cs="Arial"/>
          <w:sz w:val="24"/>
          <w:szCs w:val="24"/>
        </w:rPr>
        <w:t xml:space="preserve"> 1997 (1) SA 209 (ZSC)</w:t>
      </w:r>
    </w:p>
    <w:p w14:paraId="205659C3" w14:textId="77777777" w:rsidR="00A579F3" w:rsidRPr="00D018BE" w:rsidRDefault="00A579F3" w:rsidP="00D02BCC">
      <w:pPr>
        <w:pStyle w:val="ListParagraph"/>
        <w:widowControl w:val="0"/>
        <w:numPr>
          <w:ilvl w:val="0"/>
          <w:numId w:val="12"/>
        </w:numPr>
        <w:pBdr>
          <w:top w:val="nil"/>
          <w:left w:val="nil"/>
          <w:bottom w:val="nil"/>
          <w:right w:val="nil"/>
          <w:between w:val="nil"/>
        </w:pBdr>
        <w:spacing w:after="0" w:line="276" w:lineRule="auto"/>
        <w:jc w:val="both"/>
        <w:rPr>
          <w:rFonts w:ascii="Arial" w:hAnsi="Arial" w:cs="Arial"/>
          <w:sz w:val="24"/>
          <w:szCs w:val="24"/>
        </w:rPr>
      </w:pPr>
      <w:proofErr w:type="spellStart"/>
      <w:r w:rsidRPr="00D018BE">
        <w:rPr>
          <w:rFonts w:ascii="Arial" w:hAnsi="Arial" w:cs="Arial"/>
          <w:bCs/>
          <w:i/>
          <w:sz w:val="24"/>
          <w:szCs w:val="24"/>
          <w:shd w:val="clear" w:color="auto" w:fill="FFFFFF"/>
        </w:rPr>
        <w:t>Mamahule</w:t>
      </w:r>
      <w:proofErr w:type="spellEnd"/>
      <w:r w:rsidRPr="00D018BE">
        <w:rPr>
          <w:rFonts w:ascii="Arial" w:hAnsi="Arial" w:cs="Arial"/>
          <w:bCs/>
          <w:i/>
          <w:sz w:val="24"/>
          <w:szCs w:val="24"/>
          <w:shd w:val="clear" w:color="auto" w:fill="FFFFFF"/>
        </w:rPr>
        <w:t xml:space="preserve"> Communal Property Association and others v Minister of Rural </w:t>
      </w:r>
    </w:p>
    <w:p w14:paraId="2BBE558C" w14:textId="77777777" w:rsidR="00A579F3" w:rsidRPr="00D018BE" w:rsidRDefault="00A579F3" w:rsidP="00D02BCC">
      <w:pPr>
        <w:pStyle w:val="ListParagraph"/>
        <w:spacing w:after="0" w:line="276" w:lineRule="auto"/>
        <w:ind w:left="1418" w:firstLine="22"/>
        <w:jc w:val="both"/>
        <w:rPr>
          <w:rFonts w:ascii="Arial" w:hAnsi="Arial" w:cs="Arial"/>
          <w:sz w:val="24"/>
          <w:szCs w:val="24"/>
        </w:rPr>
      </w:pPr>
      <w:r w:rsidRPr="00D018BE">
        <w:rPr>
          <w:rFonts w:ascii="Arial" w:hAnsi="Arial" w:cs="Arial"/>
          <w:bCs/>
          <w:i/>
          <w:sz w:val="24"/>
          <w:szCs w:val="24"/>
          <w:shd w:val="clear" w:color="auto" w:fill="FFFFFF"/>
        </w:rPr>
        <w:t xml:space="preserve">Development and Land Reform </w:t>
      </w:r>
      <w:r w:rsidRPr="00D018BE">
        <w:rPr>
          <w:rFonts w:ascii="Arial" w:hAnsi="Arial" w:cs="Arial"/>
          <w:bCs/>
          <w:sz w:val="24"/>
          <w:szCs w:val="24"/>
          <w:shd w:val="clear" w:color="auto" w:fill="FFFFFF"/>
        </w:rPr>
        <w:t>2017 (7) BCLR 830 (CC)</w:t>
      </w:r>
    </w:p>
    <w:p w14:paraId="3FE4AF2E" w14:textId="77777777" w:rsidR="00A579F3" w:rsidRPr="00D018BE" w:rsidRDefault="00A579F3" w:rsidP="00D02BCC">
      <w:pPr>
        <w:widowControl w:val="0"/>
        <w:numPr>
          <w:ilvl w:val="0"/>
          <w:numId w:val="12"/>
        </w:numPr>
        <w:pBdr>
          <w:top w:val="nil"/>
          <w:left w:val="nil"/>
          <w:bottom w:val="nil"/>
          <w:right w:val="nil"/>
          <w:between w:val="nil"/>
        </w:pBdr>
        <w:spacing w:after="0" w:line="276" w:lineRule="auto"/>
        <w:ind w:left="1418" w:hanging="360"/>
        <w:contextualSpacing/>
        <w:jc w:val="both"/>
        <w:rPr>
          <w:rFonts w:ascii="Arial" w:hAnsi="Arial" w:cs="Arial"/>
          <w:sz w:val="24"/>
          <w:szCs w:val="24"/>
        </w:rPr>
      </w:pPr>
      <w:r w:rsidRPr="00D018BE">
        <w:rPr>
          <w:rFonts w:ascii="Arial" w:eastAsia="Arial" w:hAnsi="Arial" w:cs="Arial"/>
          <w:i/>
          <w:sz w:val="24"/>
          <w:szCs w:val="24"/>
        </w:rPr>
        <w:t>Reflect-All 1025 CC v MEC for Public Transport, Roads and Works, Gauteng Provincial Government</w:t>
      </w:r>
      <w:r w:rsidRPr="00D018BE">
        <w:rPr>
          <w:rFonts w:ascii="Arial" w:eastAsia="Arial" w:hAnsi="Arial" w:cs="Arial"/>
          <w:sz w:val="24"/>
          <w:szCs w:val="24"/>
        </w:rPr>
        <w:t xml:space="preserve"> 2009 (6) SA 391 (CC)</w:t>
      </w:r>
    </w:p>
    <w:p w14:paraId="432150F3" w14:textId="77777777" w:rsidR="00A579F3" w:rsidRPr="00D018BE" w:rsidRDefault="00A579F3" w:rsidP="00D02BCC">
      <w:pPr>
        <w:widowControl w:val="0"/>
        <w:numPr>
          <w:ilvl w:val="0"/>
          <w:numId w:val="12"/>
        </w:numPr>
        <w:pBdr>
          <w:top w:val="nil"/>
          <w:left w:val="nil"/>
          <w:bottom w:val="nil"/>
          <w:right w:val="nil"/>
          <w:between w:val="nil"/>
        </w:pBdr>
        <w:spacing w:after="0" w:line="276" w:lineRule="auto"/>
        <w:ind w:left="1418" w:hanging="360"/>
        <w:contextualSpacing/>
        <w:jc w:val="both"/>
        <w:rPr>
          <w:rFonts w:ascii="Arial" w:hAnsi="Arial" w:cs="Arial"/>
          <w:sz w:val="24"/>
          <w:szCs w:val="24"/>
        </w:rPr>
      </w:pPr>
      <w:r w:rsidRPr="00D018BE">
        <w:rPr>
          <w:rFonts w:ascii="Arial" w:eastAsia="Arial" w:hAnsi="Arial" w:cs="Arial"/>
          <w:i/>
          <w:sz w:val="24"/>
          <w:szCs w:val="24"/>
        </w:rPr>
        <w:t xml:space="preserve">Offit Enterprises (Pty) Ltd v </w:t>
      </w:r>
      <w:proofErr w:type="spellStart"/>
      <w:r w:rsidRPr="00D018BE">
        <w:rPr>
          <w:rFonts w:ascii="Arial" w:eastAsia="Arial" w:hAnsi="Arial" w:cs="Arial"/>
          <w:i/>
          <w:sz w:val="24"/>
          <w:szCs w:val="24"/>
        </w:rPr>
        <w:t>Coega</w:t>
      </w:r>
      <w:proofErr w:type="spellEnd"/>
      <w:r w:rsidRPr="00D018BE">
        <w:rPr>
          <w:rFonts w:ascii="Arial" w:eastAsia="Arial" w:hAnsi="Arial" w:cs="Arial"/>
          <w:i/>
          <w:sz w:val="24"/>
          <w:szCs w:val="24"/>
        </w:rPr>
        <w:t xml:space="preserve"> Development Corporation (Pty) Ltd</w:t>
      </w:r>
      <w:r w:rsidRPr="00D018BE">
        <w:rPr>
          <w:rFonts w:ascii="Arial" w:eastAsia="Arial" w:hAnsi="Arial" w:cs="Arial"/>
          <w:sz w:val="24"/>
          <w:szCs w:val="24"/>
        </w:rPr>
        <w:t xml:space="preserve"> 2011 (1) SA 293 (CC)</w:t>
      </w:r>
    </w:p>
    <w:p w14:paraId="702B60ED" w14:textId="77777777" w:rsidR="00A579F3" w:rsidRPr="00D018BE" w:rsidRDefault="00A579F3" w:rsidP="00D02BCC">
      <w:pPr>
        <w:widowControl w:val="0"/>
        <w:numPr>
          <w:ilvl w:val="0"/>
          <w:numId w:val="12"/>
        </w:numPr>
        <w:pBdr>
          <w:top w:val="nil"/>
          <w:left w:val="nil"/>
          <w:bottom w:val="nil"/>
          <w:right w:val="nil"/>
          <w:between w:val="nil"/>
        </w:pBdr>
        <w:spacing w:after="0" w:line="276" w:lineRule="auto"/>
        <w:contextualSpacing/>
        <w:jc w:val="both"/>
        <w:rPr>
          <w:rFonts w:ascii="Arial" w:hAnsi="Arial" w:cs="Arial"/>
          <w:sz w:val="24"/>
          <w:szCs w:val="24"/>
        </w:rPr>
      </w:pPr>
      <w:r w:rsidRPr="00D018BE">
        <w:rPr>
          <w:rFonts w:ascii="Arial" w:hAnsi="Arial" w:cs="Arial"/>
          <w:i/>
          <w:sz w:val="24"/>
          <w:szCs w:val="24"/>
        </w:rPr>
        <w:t xml:space="preserve">Salem Party Club and others v Salem Community and others (Association for </w:t>
      </w:r>
    </w:p>
    <w:p w14:paraId="4B325E75" w14:textId="77777777" w:rsidR="00A579F3" w:rsidRPr="00D018BE" w:rsidRDefault="00A579F3" w:rsidP="00D02BCC">
      <w:pPr>
        <w:spacing w:after="0" w:line="276" w:lineRule="auto"/>
        <w:ind w:left="1080"/>
        <w:contextualSpacing/>
        <w:jc w:val="both"/>
        <w:rPr>
          <w:rFonts w:ascii="Arial" w:hAnsi="Arial" w:cs="Arial"/>
          <w:sz w:val="24"/>
          <w:szCs w:val="24"/>
        </w:rPr>
      </w:pPr>
      <w:r w:rsidRPr="00D018BE">
        <w:rPr>
          <w:rFonts w:ascii="Arial" w:hAnsi="Arial" w:cs="Arial"/>
          <w:i/>
          <w:sz w:val="24"/>
          <w:szCs w:val="24"/>
        </w:rPr>
        <w:tab/>
        <w:t>Rural Advancement as amicus curiae)</w:t>
      </w:r>
      <w:r w:rsidRPr="00D018BE">
        <w:rPr>
          <w:rFonts w:ascii="Arial" w:hAnsi="Arial" w:cs="Arial"/>
          <w:sz w:val="24"/>
          <w:szCs w:val="24"/>
        </w:rPr>
        <w:t xml:space="preserve"> [2017] JOL 39369 (CC)</w:t>
      </w:r>
    </w:p>
    <w:p w14:paraId="665E79CE" w14:textId="77777777" w:rsidR="00A579F3" w:rsidRPr="00D018BE" w:rsidRDefault="00A579F3" w:rsidP="00D02BCC">
      <w:pPr>
        <w:pStyle w:val="ListParagraph"/>
        <w:widowControl w:val="0"/>
        <w:numPr>
          <w:ilvl w:val="0"/>
          <w:numId w:val="18"/>
        </w:numPr>
        <w:pBdr>
          <w:top w:val="nil"/>
          <w:left w:val="nil"/>
          <w:bottom w:val="nil"/>
          <w:right w:val="nil"/>
          <w:between w:val="nil"/>
        </w:pBdr>
        <w:spacing w:after="0" w:line="276" w:lineRule="auto"/>
        <w:jc w:val="both"/>
        <w:rPr>
          <w:rFonts w:ascii="Arial" w:eastAsia="Times New Roman" w:hAnsi="Arial" w:cs="Arial"/>
          <w:bCs/>
          <w:sz w:val="24"/>
          <w:szCs w:val="24"/>
        </w:rPr>
      </w:pPr>
      <w:r w:rsidRPr="00D018BE">
        <w:rPr>
          <w:rFonts w:ascii="Arial" w:eastAsia="Times New Roman" w:hAnsi="Arial" w:cs="Arial"/>
          <w:bCs/>
          <w:i/>
          <w:sz w:val="24"/>
          <w:szCs w:val="24"/>
        </w:rPr>
        <w:t xml:space="preserve">Baron and others v </w:t>
      </w:r>
      <w:proofErr w:type="spellStart"/>
      <w:r w:rsidRPr="00D018BE">
        <w:rPr>
          <w:rFonts w:ascii="Arial" w:eastAsia="Times New Roman" w:hAnsi="Arial" w:cs="Arial"/>
          <w:bCs/>
          <w:i/>
          <w:sz w:val="24"/>
          <w:szCs w:val="24"/>
        </w:rPr>
        <w:t>Claytile</w:t>
      </w:r>
      <w:proofErr w:type="spellEnd"/>
      <w:r w:rsidRPr="00D018BE">
        <w:rPr>
          <w:rFonts w:ascii="Arial" w:eastAsia="Times New Roman" w:hAnsi="Arial" w:cs="Arial"/>
          <w:bCs/>
          <w:i/>
          <w:sz w:val="24"/>
          <w:szCs w:val="24"/>
        </w:rPr>
        <w:t xml:space="preserve"> (Pty) Ltd and another</w:t>
      </w:r>
      <w:r w:rsidRPr="00D018BE">
        <w:rPr>
          <w:rFonts w:ascii="Arial" w:eastAsia="Times New Roman" w:hAnsi="Arial" w:cs="Arial"/>
          <w:bCs/>
          <w:i/>
          <w:sz w:val="24"/>
          <w:szCs w:val="24"/>
        </w:rPr>
        <w:br/>
      </w:r>
      <w:r w:rsidRPr="00D018BE">
        <w:rPr>
          <w:rFonts w:ascii="Arial" w:eastAsia="Times New Roman" w:hAnsi="Arial" w:cs="Arial"/>
          <w:bCs/>
          <w:sz w:val="24"/>
          <w:szCs w:val="24"/>
        </w:rPr>
        <w:lastRenderedPageBreak/>
        <w:t>2017 (10) BCLR 1225 (CC)</w:t>
      </w:r>
    </w:p>
    <w:p w14:paraId="5173C2BB" w14:textId="77777777" w:rsidR="00A579F3" w:rsidRPr="00D018BE" w:rsidRDefault="00A579F3" w:rsidP="00D02BCC">
      <w:pPr>
        <w:pStyle w:val="ListParagraph"/>
        <w:widowControl w:val="0"/>
        <w:numPr>
          <w:ilvl w:val="0"/>
          <w:numId w:val="18"/>
        </w:numPr>
        <w:pBdr>
          <w:top w:val="nil"/>
          <w:left w:val="nil"/>
          <w:bottom w:val="nil"/>
          <w:right w:val="nil"/>
          <w:between w:val="nil"/>
        </w:pBdr>
        <w:spacing w:after="0" w:line="276" w:lineRule="auto"/>
        <w:jc w:val="both"/>
        <w:rPr>
          <w:rFonts w:ascii="Arial" w:eastAsia="Times New Roman" w:hAnsi="Arial" w:cs="Arial"/>
          <w:bCs/>
          <w:sz w:val="24"/>
          <w:szCs w:val="24"/>
        </w:rPr>
      </w:pPr>
      <w:r w:rsidRPr="00D018BE">
        <w:rPr>
          <w:rFonts w:ascii="Arial" w:hAnsi="Arial" w:cs="Arial"/>
          <w:bCs/>
          <w:i/>
          <w:sz w:val="24"/>
          <w:szCs w:val="24"/>
          <w:shd w:val="clear" w:color="auto" w:fill="FFFFFF"/>
        </w:rPr>
        <w:t>Ashanti Wine &amp; Country Estate (Pty) Ltd v Smith and others</w:t>
      </w:r>
      <w:r w:rsidRPr="00D018BE">
        <w:rPr>
          <w:rFonts w:ascii="Arial" w:hAnsi="Arial" w:cs="Arial"/>
          <w:bCs/>
          <w:i/>
          <w:sz w:val="24"/>
          <w:szCs w:val="24"/>
        </w:rPr>
        <w:br/>
      </w:r>
      <w:r w:rsidRPr="00D018BE">
        <w:rPr>
          <w:rFonts w:ascii="Arial" w:hAnsi="Arial" w:cs="Arial"/>
          <w:bCs/>
          <w:sz w:val="24"/>
          <w:szCs w:val="24"/>
          <w:shd w:val="clear" w:color="auto" w:fill="FFFFFF"/>
        </w:rPr>
        <w:t>[2017] 3 All SA 709 (LCC)</w:t>
      </w:r>
    </w:p>
    <w:tbl>
      <w:tblPr>
        <w:tblW w:w="7938" w:type="dxa"/>
        <w:tblCellMar>
          <w:left w:w="0" w:type="dxa"/>
          <w:right w:w="0" w:type="dxa"/>
        </w:tblCellMar>
        <w:tblLook w:val="04A0" w:firstRow="1" w:lastRow="0" w:firstColumn="1" w:lastColumn="0" w:noHBand="0" w:noVBand="1"/>
      </w:tblPr>
      <w:tblGrid>
        <w:gridCol w:w="7938"/>
      </w:tblGrid>
      <w:tr w:rsidR="00A579F3" w:rsidRPr="00D018BE" w14:paraId="2D79D0F5" w14:textId="77777777" w:rsidTr="007C3858">
        <w:tc>
          <w:tcPr>
            <w:tcW w:w="1701" w:type="dxa"/>
            <w:shd w:val="clear" w:color="auto" w:fill="FFFFFF"/>
            <w:vAlign w:val="center"/>
            <w:hideMark/>
          </w:tcPr>
          <w:p w14:paraId="6102532D" w14:textId="77777777" w:rsidR="00A579F3" w:rsidRPr="00D018BE" w:rsidRDefault="00A579F3" w:rsidP="00D02BCC">
            <w:pPr>
              <w:spacing w:after="0" w:line="276" w:lineRule="auto"/>
              <w:jc w:val="both"/>
              <w:rPr>
                <w:rFonts w:ascii="Arial" w:eastAsia="Times New Roman" w:hAnsi="Arial" w:cs="Arial"/>
                <w:color w:val="333333"/>
                <w:sz w:val="24"/>
                <w:szCs w:val="24"/>
              </w:rPr>
            </w:pPr>
            <w:r w:rsidRPr="00D018BE">
              <w:rPr>
                <w:rFonts w:ascii="Arial" w:eastAsia="Times New Roman" w:hAnsi="Arial" w:cs="Arial"/>
                <w:color w:val="333333"/>
                <w:sz w:val="24"/>
                <w:szCs w:val="24"/>
              </w:rPr>
              <w:t> </w:t>
            </w:r>
          </w:p>
          <w:p w14:paraId="313DDDFC" w14:textId="77777777" w:rsidR="00A579F3" w:rsidRPr="00D018BE" w:rsidRDefault="00A579F3" w:rsidP="00D02BCC">
            <w:pPr>
              <w:spacing w:after="0" w:line="276" w:lineRule="auto"/>
              <w:jc w:val="both"/>
              <w:rPr>
                <w:rFonts w:ascii="Arial" w:eastAsia="Times New Roman" w:hAnsi="Arial" w:cs="Arial"/>
                <w:sz w:val="24"/>
                <w:szCs w:val="24"/>
              </w:rPr>
            </w:pPr>
          </w:p>
        </w:tc>
      </w:tr>
    </w:tbl>
    <w:p w14:paraId="0D00892F" w14:textId="77777777" w:rsidR="00D02BCC" w:rsidRDefault="00D02BCC" w:rsidP="00924CC2">
      <w:pPr>
        <w:spacing w:after="0" w:line="276" w:lineRule="auto"/>
        <w:jc w:val="both"/>
        <w:rPr>
          <w:rFonts w:ascii="Arial" w:eastAsia="Arial" w:hAnsi="Arial" w:cs="Arial"/>
          <w:sz w:val="24"/>
          <w:szCs w:val="24"/>
        </w:rPr>
      </w:pPr>
    </w:p>
    <w:p w14:paraId="4DE3798B" w14:textId="6B6B4344"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Private law limitations:</w:t>
      </w:r>
    </w:p>
    <w:p w14:paraId="2ABA9EFE"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i/>
          <w:sz w:val="24"/>
          <w:szCs w:val="24"/>
        </w:rPr>
        <w:t>Encroachment</w:t>
      </w:r>
    </w:p>
    <w:p w14:paraId="5472336A" w14:textId="77777777" w:rsidR="00A579F3" w:rsidRPr="00D018BE" w:rsidRDefault="00A579F3" w:rsidP="00D02BCC">
      <w:pPr>
        <w:widowControl w:val="0"/>
        <w:numPr>
          <w:ilvl w:val="0"/>
          <w:numId w:val="11"/>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sz w:val="24"/>
          <w:szCs w:val="24"/>
        </w:rPr>
        <w:t xml:space="preserve">Van der Walt AJ </w:t>
      </w:r>
      <w:r w:rsidRPr="00D018BE">
        <w:rPr>
          <w:rFonts w:ascii="Arial" w:eastAsia="Arial" w:hAnsi="Arial" w:cs="Arial"/>
          <w:i/>
          <w:sz w:val="24"/>
          <w:szCs w:val="24"/>
        </w:rPr>
        <w:t>The Law of Neighbours</w:t>
      </w:r>
      <w:r w:rsidRPr="00D018BE">
        <w:rPr>
          <w:rFonts w:ascii="Arial" w:eastAsia="Arial" w:hAnsi="Arial" w:cs="Arial"/>
          <w:sz w:val="24"/>
          <w:szCs w:val="24"/>
        </w:rPr>
        <w:t xml:space="preserve"> (Juta &amp; Co., 2010) 132–165</w:t>
      </w:r>
    </w:p>
    <w:p w14:paraId="3C2B4BBD" w14:textId="77777777" w:rsidR="00A579F3" w:rsidRPr="00D018BE" w:rsidRDefault="00A579F3" w:rsidP="00D02BCC">
      <w:pPr>
        <w:widowControl w:val="0"/>
        <w:numPr>
          <w:ilvl w:val="0"/>
          <w:numId w:val="11"/>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i/>
          <w:sz w:val="24"/>
          <w:szCs w:val="24"/>
        </w:rPr>
        <w:t>Naudé</w:t>
      </w:r>
      <w:proofErr w:type="spellEnd"/>
      <w:r w:rsidRPr="00D018BE">
        <w:rPr>
          <w:rFonts w:ascii="Arial" w:eastAsia="Arial" w:hAnsi="Arial" w:cs="Arial"/>
          <w:i/>
          <w:sz w:val="24"/>
          <w:szCs w:val="24"/>
        </w:rPr>
        <w:t xml:space="preserve"> v </w:t>
      </w:r>
      <w:proofErr w:type="spellStart"/>
      <w:r w:rsidRPr="00D018BE">
        <w:rPr>
          <w:rFonts w:ascii="Arial" w:eastAsia="Arial" w:hAnsi="Arial" w:cs="Arial"/>
          <w:i/>
          <w:sz w:val="24"/>
          <w:szCs w:val="24"/>
        </w:rPr>
        <w:t>Bredenkamp</w:t>
      </w:r>
      <w:proofErr w:type="spellEnd"/>
      <w:r w:rsidRPr="00D018BE">
        <w:rPr>
          <w:rFonts w:ascii="Arial" w:eastAsia="Arial" w:hAnsi="Arial" w:cs="Arial"/>
          <w:sz w:val="24"/>
          <w:szCs w:val="24"/>
        </w:rPr>
        <w:t xml:space="preserve"> 1956 (2) SA 448 (O)</w:t>
      </w:r>
    </w:p>
    <w:p w14:paraId="64057084" w14:textId="77777777" w:rsidR="00A579F3" w:rsidRPr="00D018BE" w:rsidRDefault="00A579F3" w:rsidP="00D02BCC">
      <w:pPr>
        <w:widowControl w:val="0"/>
        <w:numPr>
          <w:ilvl w:val="0"/>
          <w:numId w:val="11"/>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Smith v </w:t>
      </w:r>
      <w:proofErr w:type="spellStart"/>
      <w:r w:rsidRPr="00D018BE">
        <w:rPr>
          <w:rFonts w:ascii="Arial" w:eastAsia="Arial" w:hAnsi="Arial" w:cs="Arial"/>
          <w:i/>
          <w:sz w:val="24"/>
          <w:szCs w:val="24"/>
        </w:rPr>
        <w:t>Basson</w:t>
      </w:r>
      <w:proofErr w:type="spellEnd"/>
      <w:r w:rsidRPr="00D018BE">
        <w:rPr>
          <w:rFonts w:ascii="Arial" w:eastAsia="Arial" w:hAnsi="Arial" w:cs="Arial"/>
          <w:sz w:val="24"/>
          <w:szCs w:val="24"/>
        </w:rPr>
        <w:t xml:space="preserve"> 1979 (1) SA 559 (W)</w:t>
      </w:r>
    </w:p>
    <w:p w14:paraId="3FBA7682" w14:textId="77777777" w:rsidR="00A579F3" w:rsidRPr="00D018BE" w:rsidRDefault="00A579F3" w:rsidP="00D02BCC">
      <w:pPr>
        <w:widowControl w:val="0"/>
        <w:numPr>
          <w:ilvl w:val="0"/>
          <w:numId w:val="11"/>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Cosmos (Pvt) Ltd v Phillipson</w:t>
      </w:r>
      <w:r w:rsidRPr="00D018BE">
        <w:rPr>
          <w:rFonts w:ascii="Arial" w:eastAsia="Arial" w:hAnsi="Arial" w:cs="Arial"/>
          <w:sz w:val="24"/>
          <w:szCs w:val="24"/>
        </w:rPr>
        <w:t xml:space="preserve"> 1968 (3) SA 121 (R)</w:t>
      </w:r>
    </w:p>
    <w:p w14:paraId="6F612B0C" w14:textId="77777777" w:rsidR="00A579F3" w:rsidRPr="00D018BE" w:rsidRDefault="00A579F3" w:rsidP="00D02BCC">
      <w:pPr>
        <w:widowControl w:val="0"/>
        <w:numPr>
          <w:ilvl w:val="0"/>
          <w:numId w:val="11"/>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Rand </w:t>
      </w:r>
      <w:proofErr w:type="spellStart"/>
      <w:r w:rsidRPr="00D018BE">
        <w:rPr>
          <w:rFonts w:ascii="Arial" w:eastAsia="Arial" w:hAnsi="Arial" w:cs="Arial"/>
          <w:i/>
          <w:sz w:val="24"/>
          <w:szCs w:val="24"/>
        </w:rPr>
        <w:t>Waterraad</w:t>
      </w:r>
      <w:proofErr w:type="spellEnd"/>
      <w:r w:rsidRPr="00D018BE">
        <w:rPr>
          <w:rFonts w:ascii="Arial" w:eastAsia="Arial" w:hAnsi="Arial" w:cs="Arial"/>
          <w:i/>
          <w:sz w:val="24"/>
          <w:szCs w:val="24"/>
        </w:rPr>
        <w:t xml:space="preserve"> v </w:t>
      </w:r>
      <w:proofErr w:type="spellStart"/>
      <w:r w:rsidRPr="00D018BE">
        <w:rPr>
          <w:rFonts w:ascii="Arial" w:eastAsia="Arial" w:hAnsi="Arial" w:cs="Arial"/>
          <w:i/>
          <w:sz w:val="24"/>
          <w:szCs w:val="24"/>
        </w:rPr>
        <w:t>Bothma</w:t>
      </w:r>
      <w:proofErr w:type="spellEnd"/>
      <w:r w:rsidRPr="00D018BE">
        <w:rPr>
          <w:rFonts w:ascii="Arial" w:eastAsia="Arial" w:hAnsi="Arial" w:cs="Arial"/>
          <w:sz w:val="24"/>
          <w:szCs w:val="24"/>
        </w:rPr>
        <w:t xml:space="preserve"> 1997 (3) SA 120 (O)</w:t>
      </w:r>
    </w:p>
    <w:p w14:paraId="7DBD52AF" w14:textId="77777777" w:rsidR="00A579F3" w:rsidRPr="00D018BE" w:rsidRDefault="00A579F3" w:rsidP="00D02BCC">
      <w:pPr>
        <w:widowControl w:val="0"/>
        <w:numPr>
          <w:ilvl w:val="0"/>
          <w:numId w:val="11"/>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Trustees, Brian Lackey Trust v Annandale</w:t>
      </w:r>
      <w:r w:rsidRPr="00D018BE">
        <w:rPr>
          <w:rFonts w:ascii="Arial" w:eastAsia="Arial" w:hAnsi="Arial" w:cs="Arial"/>
          <w:sz w:val="24"/>
          <w:szCs w:val="24"/>
        </w:rPr>
        <w:t xml:space="preserve"> 2004 (3) SA 281 (C)</w:t>
      </w:r>
    </w:p>
    <w:p w14:paraId="6319EFFE" w14:textId="77777777" w:rsidR="00A579F3" w:rsidRPr="00D018BE" w:rsidRDefault="00A579F3" w:rsidP="00D02BCC">
      <w:pPr>
        <w:widowControl w:val="0"/>
        <w:numPr>
          <w:ilvl w:val="0"/>
          <w:numId w:val="17"/>
        </w:numPr>
        <w:pBdr>
          <w:top w:val="nil"/>
          <w:left w:val="nil"/>
          <w:bottom w:val="nil"/>
          <w:right w:val="nil"/>
          <w:between w:val="nil"/>
        </w:pBdr>
        <w:spacing w:after="0" w:line="276" w:lineRule="auto"/>
        <w:ind w:hanging="360"/>
        <w:contextualSpacing/>
        <w:jc w:val="both"/>
        <w:rPr>
          <w:rFonts w:ascii="Arial" w:hAnsi="Arial" w:cs="Arial"/>
          <w:i/>
          <w:sz w:val="24"/>
          <w:szCs w:val="24"/>
        </w:rPr>
      </w:pPr>
      <w:r w:rsidRPr="00D018BE">
        <w:rPr>
          <w:rFonts w:ascii="Arial" w:eastAsia="Arial" w:hAnsi="Arial" w:cs="Arial"/>
          <w:i/>
          <w:sz w:val="24"/>
          <w:szCs w:val="24"/>
        </w:rPr>
        <w:t>Malherbe v Ceres Municipality</w:t>
      </w:r>
      <w:r w:rsidRPr="00D018BE">
        <w:rPr>
          <w:rFonts w:ascii="Arial" w:eastAsia="Arial" w:hAnsi="Arial" w:cs="Arial"/>
          <w:sz w:val="24"/>
          <w:szCs w:val="24"/>
        </w:rPr>
        <w:t xml:space="preserve"> 1951 (4) SA 510 (A)</w:t>
      </w:r>
    </w:p>
    <w:p w14:paraId="7518DD2E" w14:textId="77777777" w:rsidR="00A579F3" w:rsidRPr="00D018BE" w:rsidRDefault="00A579F3" w:rsidP="00D02BCC">
      <w:pPr>
        <w:widowControl w:val="0"/>
        <w:numPr>
          <w:ilvl w:val="0"/>
          <w:numId w:val="17"/>
        </w:numPr>
        <w:pBdr>
          <w:top w:val="nil"/>
          <w:left w:val="nil"/>
          <w:bottom w:val="nil"/>
          <w:right w:val="nil"/>
          <w:between w:val="nil"/>
        </w:pBdr>
        <w:spacing w:after="0" w:line="276" w:lineRule="auto"/>
        <w:ind w:hanging="360"/>
        <w:contextualSpacing/>
        <w:jc w:val="both"/>
        <w:rPr>
          <w:rFonts w:ascii="Arial" w:hAnsi="Arial" w:cs="Arial"/>
          <w:i/>
          <w:sz w:val="24"/>
          <w:szCs w:val="24"/>
        </w:rPr>
      </w:pPr>
      <w:proofErr w:type="spellStart"/>
      <w:r w:rsidRPr="00D018BE">
        <w:rPr>
          <w:rFonts w:ascii="Arial" w:eastAsia="Arial" w:hAnsi="Arial" w:cs="Arial"/>
          <w:i/>
          <w:sz w:val="24"/>
          <w:szCs w:val="24"/>
        </w:rPr>
        <w:t>Shelfer</w:t>
      </w:r>
      <w:proofErr w:type="spellEnd"/>
      <w:r w:rsidRPr="00D018BE">
        <w:rPr>
          <w:rFonts w:ascii="Arial" w:eastAsia="Arial" w:hAnsi="Arial" w:cs="Arial"/>
          <w:i/>
          <w:sz w:val="24"/>
          <w:szCs w:val="24"/>
        </w:rPr>
        <w:t xml:space="preserve"> v City of London Electric Lighting Co </w:t>
      </w:r>
      <w:r w:rsidRPr="00D018BE">
        <w:rPr>
          <w:rFonts w:ascii="Arial" w:eastAsia="Arial" w:hAnsi="Arial" w:cs="Arial"/>
          <w:sz w:val="24"/>
          <w:szCs w:val="24"/>
        </w:rPr>
        <w:t>[1895] 1 Ch 287 (United Kingdom)</w:t>
      </w:r>
    </w:p>
    <w:p w14:paraId="55EA1BDB" w14:textId="77777777" w:rsidR="00A579F3" w:rsidRPr="00D018BE" w:rsidRDefault="00A579F3" w:rsidP="00D02BCC">
      <w:pPr>
        <w:widowControl w:val="0"/>
        <w:numPr>
          <w:ilvl w:val="0"/>
          <w:numId w:val="17"/>
        </w:numPr>
        <w:pBdr>
          <w:top w:val="nil"/>
          <w:left w:val="nil"/>
          <w:bottom w:val="nil"/>
          <w:right w:val="nil"/>
          <w:between w:val="nil"/>
        </w:pBdr>
        <w:spacing w:after="0" w:line="276" w:lineRule="auto"/>
        <w:ind w:hanging="360"/>
        <w:contextualSpacing/>
        <w:jc w:val="both"/>
        <w:rPr>
          <w:rFonts w:ascii="Arial" w:hAnsi="Arial" w:cs="Arial"/>
          <w:i/>
          <w:sz w:val="24"/>
          <w:szCs w:val="24"/>
        </w:rPr>
      </w:pPr>
      <w:proofErr w:type="spellStart"/>
      <w:r w:rsidRPr="00D018BE">
        <w:rPr>
          <w:rFonts w:ascii="Arial" w:eastAsia="Arial" w:hAnsi="Arial" w:cs="Arial"/>
          <w:i/>
          <w:sz w:val="24"/>
          <w:szCs w:val="24"/>
        </w:rPr>
        <w:t>Amkco</w:t>
      </w:r>
      <w:proofErr w:type="spellEnd"/>
      <w:r w:rsidRPr="00D018BE">
        <w:rPr>
          <w:rFonts w:ascii="Arial" w:eastAsia="Arial" w:hAnsi="Arial" w:cs="Arial"/>
          <w:i/>
          <w:sz w:val="24"/>
          <w:szCs w:val="24"/>
        </w:rPr>
        <w:t xml:space="preserve"> Ltd Co v Welborn</w:t>
      </w:r>
      <w:r w:rsidRPr="00D018BE">
        <w:rPr>
          <w:rFonts w:ascii="Arial" w:eastAsia="Arial" w:hAnsi="Arial" w:cs="Arial"/>
          <w:sz w:val="24"/>
          <w:szCs w:val="24"/>
        </w:rPr>
        <w:t xml:space="preserve"> 130 N.M. 155 (United States of America)</w:t>
      </w:r>
    </w:p>
    <w:p w14:paraId="113B7B00" w14:textId="77777777" w:rsidR="00A579F3" w:rsidRPr="00D018BE" w:rsidRDefault="00A579F3" w:rsidP="00D02BCC">
      <w:pPr>
        <w:widowControl w:val="0"/>
        <w:numPr>
          <w:ilvl w:val="0"/>
          <w:numId w:val="17"/>
        </w:numPr>
        <w:pBdr>
          <w:top w:val="nil"/>
          <w:left w:val="nil"/>
          <w:bottom w:val="nil"/>
          <w:right w:val="nil"/>
          <w:between w:val="nil"/>
        </w:pBdr>
        <w:spacing w:after="0" w:line="276" w:lineRule="auto"/>
        <w:ind w:hanging="360"/>
        <w:contextualSpacing/>
        <w:jc w:val="both"/>
        <w:rPr>
          <w:rFonts w:ascii="Arial" w:hAnsi="Arial" w:cs="Arial"/>
          <w:i/>
          <w:sz w:val="24"/>
          <w:szCs w:val="24"/>
        </w:rPr>
      </w:pPr>
      <w:r w:rsidRPr="00D018BE">
        <w:rPr>
          <w:rFonts w:ascii="Arial" w:eastAsia="Arial" w:hAnsi="Arial" w:cs="Arial"/>
          <w:sz w:val="24"/>
          <w:szCs w:val="24"/>
        </w:rPr>
        <w:t>The Encroachment of Buildings Act 1922 No 23 (New South Wales)</w:t>
      </w:r>
    </w:p>
    <w:p w14:paraId="31EA6BB1" w14:textId="77777777" w:rsidR="00A579F3" w:rsidRPr="00D018BE" w:rsidRDefault="00A579F3" w:rsidP="00D02BCC">
      <w:pPr>
        <w:widowControl w:val="0"/>
        <w:numPr>
          <w:ilvl w:val="0"/>
          <w:numId w:val="17"/>
        </w:numPr>
        <w:pBdr>
          <w:top w:val="nil"/>
          <w:left w:val="nil"/>
          <w:bottom w:val="nil"/>
          <w:right w:val="nil"/>
          <w:between w:val="nil"/>
        </w:pBdr>
        <w:spacing w:after="0" w:line="276" w:lineRule="auto"/>
        <w:ind w:hanging="360"/>
        <w:contextualSpacing/>
        <w:jc w:val="both"/>
        <w:rPr>
          <w:rFonts w:ascii="Arial" w:hAnsi="Arial" w:cs="Arial"/>
          <w:i/>
          <w:sz w:val="24"/>
          <w:szCs w:val="24"/>
        </w:rPr>
      </w:pPr>
      <w:r w:rsidRPr="00D018BE">
        <w:rPr>
          <w:rFonts w:ascii="Arial" w:eastAsia="Arial" w:hAnsi="Arial" w:cs="Arial"/>
          <w:sz w:val="24"/>
          <w:szCs w:val="24"/>
        </w:rPr>
        <w:t xml:space="preserve">Van der Walt AJ “Replacing property rules with liability rules: Encroaching by building” (2008) 125 </w:t>
      </w:r>
      <w:r w:rsidRPr="00D018BE">
        <w:rPr>
          <w:rFonts w:ascii="Arial" w:eastAsia="Arial" w:hAnsi="Arial" w:cs="Arial"/>
          <w:i/>
          <w:sz w:val="24"/>
          <w:szCs w:val="24"/>
        </w:rPr>
        <w:t>SALJ</w:t>
      </w:r>
      <w:r w:rsidRPr="00D018BE">
        <w:rPr>
          <w:rFonts w:ascii="Arial" w:eastAsia="Arial" w:hAnsi="Arial" w:cs="Arial"/>
          <w:sz w:val="24"/>
          <w:szCs w:val="24"/>
        </w:rPr>
        <w:t xml:space="preserve"> 592–628</w:t>
      </w:r>
    </w:p>
    <w:p w14:paraId="1E15FCF5" w14:textId="77777777" w:rsidR="00A579F3" w:rsidRPr="00D018BE" w:rsidRDefault="00A579F3" w:rsidP="00D02BCC">
      <w:pPr>
        <w:spacing w:after="0" w:line="276" w:lineRule="auto"/>
        <w:jc w:val="both"/>
        <w:rPr>
          <w:rFonts w:ascii="Arial" w:hAnsi="Arial" w:cs="Arial"/>
          <w:sz w:val="24"/>
          <w:szCs w:val="24"/>
        </w:rPr>
      </w:pPr>
    </w:p>
    <w:p w14:paraId="4C960C49" w14:textId="77777777" w:rsidR="00A579F3" w:rsidRPr="00D018BE" w:rsidRDefault="00A579F3" w:rsidP="00D02BCC">
      <w:pPr>
        <w:widowControl w:val="0"/>
        <w:numPr>
          <w:ilvl w:val="1"/>
          <w:numId w:val="7"/>
        </w:numPr>
        <w:pBdr>
          <w:top w:val="nil"/>
          <w:left w:val="nil"/>
          <w:bottom w:val="nil"/>
          <w:right w:val="nil"/>
          <w:between w:val="nil"/>
        </w:pBdr>
        <w:spacing w:after="0" w:line="276" w:lineRule="auto"/>
        <w:ind w:left="709" w:hanging="705"/>
        <w:jc w:val="both"/>
        <w:rPr>
          <w:rFonts w:ascii="Arial" w:eastAsia="Arial" w:hAnsi="Arial" w:cs="Arial"/>
          <w:b/>
          <w:sz w:val="24"/>
          <w:szCs w:val="24"/>
        </w:rPr>
      </w:pPr>
      <w:r w:rsidRPr="00D018BE">
        <w:rPr>
          <w:rFonts w:ascii="Arial" w:eastAsia="Arial" w:hAnsi="Arial" w:cs="Arial"/>
          <w:b/>
          <w:sz w:val="24"/>
          <w:szCs w:val="24"/>
        </w:rPr>
        <w:t>Acquisition of ownership [Chapter 7]</w:t>
      </w:r>
    </w:p>
    <w:p w14:paraId="3362265C" w14:textId="77777777" w:rsidR="00A579F3" w:rsidRPr="00D018BE" w:rsidRDefault="00A579F3" w:rsidP="00D02BCC">
      <w:pPr>
        <w:spacing w:after="0" w:line="276" w:lineRule="auto"/>
        <w:ind w:left="709"/>
        <w:jc w:val="both"/>
        <w:rPr>
          <w:rFonts w:ascii="Arial" w:hAnsi="Arial" w:cs="Arial"/>
          <w:sz w:val="24"/>
          <w:szCs w:val="24"/>
        </w:rPr>
      </w:pPr>
      <w:r w:rsidRPr="00D018BE">
        <w:rPr>
          <w:rFonts w:ascii="Arial" w:eastAsia="Arial" w:hAnsi="Arial" w:cs="Arial"/>
          <w:sz w:val="24"/>
          <w:szCs w:val="24"/>
        </w:rPr>
        <w:t>Original forms of acquisition of ownership</w:t>
      </w:r>
    </w:p>
    <w:p w14:paraId="57666918" w14:textId="77777777" w:rsidR="00A579F3" w:rsidRPr="00D018BE" w:rsidRDefault="00A579F3" w:rsidP="00D02BCC">
      <w:pPr>
        <w:widowControl w:val="0"/>
        <w:numPr>
          <w:ilvl w:val="0"/>
          <w:numId w:val="10"/>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 xml:space="preserve">Macdonald Ltd v </w:t>
      </w:r>
      <w:proofErr w:type="spellStart"/>
      <w:r w:rsidRPr="00D018BE">
        <w:rPr>
          <w:rFonts w:ascii="Arial" w:eastAsia="Arial" w:hAnsi="Arial" w:cs="Arial"/>
          <w:i/>
          <w:sz w:val="24"/>
          <w:szCs w:val="24"/>
        </w:rPr>
        <w:t>Radin</w:t>
      </w:r>
      <w:proofErr w:type="spellEnd"/>
      <w:r w:rsidRPr="00D018BE">
        <w:rPr>
          <w:rFonts w:ascii="Arial" w:eastAsia="Arial" w:hAnsi="Arial" w:cs="Arial"/>
          <w:i/>
          <w:sz w:val="24"/>
          <w:szCs w:val="24"/>
        </w:rPr>
        <w:t xml:space="preserve"> NO and the Potchefstroom Dairies and Industries Co</w:t>
      </w:r>
      <w:r w:rsidRPr="00D018BE">
        <w:rPr>
          <w:rFonts w:ascii="Arial" w:eastAsia="Arial" w:hAnsi="Arial" w:cs="Arial"/>
          <w:sz w:val="24"/>
          <w:szCs w:val="24"/>
        </w:rPr>
        <w:t xml:space="preserve"> Ltd 1915 AD 454</w:t>
      </w:r>
    </w:p>
    <w:p w14:paraId="0EDA971D" w14:textId="77777777" w:rsidR="00A579F3" w:rsidRPr="00D018BE" w:rsidRDefault="00A579F3" w:rsidP="00D02BCC">
      <w:pPr>
        <w:widowControl w:val="0"/>
        <w:numPr>
          <w:ilvl w:val="0"/>
          <w:numId w:val="10"/>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Standard-Vacuum Refining Co of SA (Pty) Ltd v Durban City Council</w:t>
      </w:r>
      <w:r w:rsidRPr="00D018BE">
        <w:rPr>
          <w:rFonts w:ascii="Arial" w:eastAsia="Arial" w:hAnsi="Arial" w:cs="Arial"/>
          <w:sz w:val="24"/>
          <w:szCs w:val="24"/>
        </w:rPr>
        <w:t xml:space="preserve"> 1961 (2) SA 669 (A)</w:t>
      </w:r>
    </w:p>
    <w:p w14:paraId="72E3DB65" w14:textId="77777777" w:rsidR="00A579F3" w:rsidRPr="00D018BE" w:rsidRDefault="00A579F3" w:rsidP="00D02BCC">
      <w:pPr>
        <w:widowControl w:val="0"/>
        <w:numPr>
          <w:ilvl w:val="0"/>
          <w:numId w:val="10"/>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Theatre Investments (Pty) Ltd v Butcher Brothers Ltd</w:t>
      </w:r>
      <w:r w:rsidRPr="00D018BE">
        <w:rPr>
          <w:rFonts w:ascii="Arial" w:eastAsia="Arial" w:hAnsi="Arial" w:cs="Arial"/>
          <w:sz w:val="24"/>
          <w:szCs w:val="24"/>
        </w:rPr>
        <w:t xml:space="preserve"> 1978 (3) SA 682 (A)</w:t>
      </w:r>
    </w:p>
    <w:p w14:paraId="2A64A3CF" w14:textId="77777777" w:rsidR="00A579F3" w:rsidRPr="00D018BE" w:rsidRDefault="00A579F3" w:rsidP="00D02BCC">
      <w:pPr>
        <w:widowControl w:val="0"/>
        <w:numPr>
          <w:ilvl w:val="0"/>
          <w:numId w:val="10"/>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i/>
          <w:sz w:val="24"/>
          <w:szCs w:val="24"/>
        </w:rPr>
        <w:t>Melcorp</w:t>
      </w:r>
      <w:proofErr w:type="spellEnd"/>
      <w:r w:rsidRPr="00D018BE">
        <w:rPr>
          <w:rFonts w:ascii="Arial" w:eastAsia="Arial" w:hAnsi="Arial" w:cs="Arial"/>
          <w:i/>
          <w:sz w:val="24"/>
          <w:szCs w:val="24"/>
        </w:rPr>
        <w:t xml:space="preserve"> SA v Joint Municipal Pension Fund (Transvaal)</w:t>
      </w:r>
      <w:r w:rsidRPr="00D018BE">
        <w:rPr>
          <w:rFonts w:ascii="Arial" w:eastAsia="Arial" w:hAnsi="Arial" w:cs="Arial"/>
          <w:sz w:val="24"/>
          <w:szCs w:val="24"/>
        </w:rPr>
        <w:t xml:space="preserve"> 1980 (2) SA 214 (W)</w:t>
      </w:r>
    </w:p>
    <w:p w14:paraId="71ED0840" w14:textId="77777777" w:rsidR="00A579F3" w:rsidRPr="00D018BE" w:rsidRDefault="00A579F3" w:rsidP="00D02BCC">
      <w:pPr>
        <w:widowControl w:val="0"/>
        <w:numPr>
          <w:ilvl w:val="0"/>
          <w:numId w:val="10"/>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i/>
          <w:sz w:val="24"/>
          <w:szCs w:val="24"/>
        </w:rPr>
        <w:t>Konstantz</w:t>
      </w:r>
      <w:proofErr w:type="spellEnd"/>
      <w:r w:rsidRPr="00D018BE">
        <w:rPr>
          <w:rFonts w:ascii="Arial" w:eastAsia="Arial" w:hAnsi="Arial" w:cs="Arial"/>
          <w:i/>
          <w:sz w:val="24"/>
          <w:szCs w:val="24"/>
        </w:rPr>
        <w:t xml:space="preserve"> Properties (Pty) Ltd v Wm </w:t>
      </w:r>
      <w:proofErr w:type="spellStart"/>
      <w:r w:rsidRPr="00D018BE">
        <w:rPr>
          <w:rFonts w:ascii="Arial" w:eastAsia="Arial" w:hAnsi="Arial" w:cs="Arial"/>
          <w:i/>
          <w:sz w:val="24"/>
          <w:szCs w:val="24"/>
        </w:rPr>
        <w:t>Spilhaus</w:t>
      </w:r>
      <w:proofErr w:type="spellEnd"/>
      <w:r w:rsidRPr="00D018BE">
        <w:rPr>
          <w:rFonts w:ascii="Arial" w:eastAsia="Arial" w:hAnsi="Arial" w:cs="Arial"/>
          <w:i/>
          <w:sz w:val="24"/>
          <w:szCs w:val="24"/>
        </w:rPr>
        <w:t xml:space="preserve"> </w:t>
      </w:r>
      <w:proofErr w:type="spellStart"/>
      <w:r w:rsidRPr="00D018BE">
        <w:rPr>
          <w:rFonts w:ascii="Arial" w:eastAsia="Arial" w:hAnsi="Arial" w:cs="Arial"/>
          <w:i/>
          <w:sz w:val="24"/>
          <w:szCs w:val="24"/>
        </w:rPr>
        <w:t>en</w:t>
      </w:r>
      <w:proofErr w:type="spellEnd"/>
      <w:r w:rsidRPr="00D018BE">
        <w:rPr>
          <w:rFonts w:ascii="Arial" w:eastAsia="Arial" w:hAnsi="Arial" w:cs="Arial"/>
          <w:i/>
          <w:sz w:val="24"/>
          <w:szCs w:val="24"/>
        </w:rPr>
        <w:t xml:space="preserve"> </w:t>
      </w:r>
      <w:proofErr w:type="spellStart"/>
      <w:r w:rsidRPr="00D018BE">
        <w:rPr>
          <w:rFonts w:ascii="Arial" w:eastAsia="Arial" w:hAnsi="Arial" w:cs="Arial"/>
          <w:i/>
          <w:sz w:val="24"/>
          <w:szCs w:val="24"/>
        </w:rPr>
        <w:t>Kie</w:t>
      </w:r>
      <w:proofErr w:type="spellEnd"/>
      <w:r w:rsidRPr="00D018BE">
        <w:rPr>
          <w:rFonts w:ascii="Arial" w:eastAsia="Arial" w:hAnsi="Arial" w:cs="Arial"/>
          <w:sz w:val="24"/>
          <w:szCs w:val="24"/>
        </w:rPr>
        <w:t xml:space="preserve"> 1996 (3) SA 273 (A)</w:t>
      </w:r>
    </w:p>
    <w:p w14:paraId="2D62671A" w14:textId="77777777" w:rsidR="00A579F3" w:rsidRPr="00D018BE" w:rsidRDefault="00A579F3" w:rsidP="00D02BCC">
      <w:pPr>
        <w:widowControl w:val="0"/>
        <w:numPr>
          <w:ilvl w:val="0"/>
          <w:numId w:val="10"/>
        </w:numPr>
        <w:pBdr>
          <w:top w:val="nil"/>
          <w:left w:val="nil"/>
          <w:bottom w:val="nil"/>
          <w:right w:val="nil"/>
          <w:between w:val="nil"/>
        </w:pBdr>
        <w:spacing w:after="0" w:line="276" w:lineRule="auto"/>
        <w:ind w:hanging="360"/>
        <w:contextualSpacing/>
        <w:jc w:val="both"/>
        <w:rPr>
          <w:rFonts w:ascii="Arial" w:hAnsi="Arial" w:cs="Arial"/>
          <w:sz w:val="24"/>
          <w:szCs w:val="24"/>
        </w:rPr>
      </w:pPr>
      <w:proofErr w:type="spellStart"/>
      <w:r w:rsidRPr="00D018BE">
        <w:rPr>
          <w:rFonts w:ascii="Arial" w:eastAsia="Arial" w:hAnsi="Arial" w:cs="Arial"/>
          <w:i/>
          <w:sz w:val="24"/>
          <w:szCs w:val="24"/>
        </w:rPr>
        <w:t>Unimark</w:t>
      </w:r>
      <w:proofErr w:type="spellEnd"/>
      <w:r w:rsidRPr="00D018BE">
        <w:rPr>
          <w:rFonts w:ascii="Arial" w:eastAsia="Arial" w:hAnsi="Arial" w:cs="Arial"/>
          <w:i/>
          <w:sz w:val="24"/>
          <w:szCs w:val="24"/>
        </w:rPr>
        <w:t xml:space="preserve"> Distributors (Pty) Ltd v Erf 94 </w:t>
      </w:r>
      <w:proofErr w:type="spellStart"/>
      <w:r w:rsidRPr="00D018BE">
        <w:rPr>
          <w:rFonts w:ascii="Arial" w:eastAsia="Arial" w:hAnsi="Arial" w:cs="Arial"/>
          <w:i/>
          <w:sz w:val="24"/>
          <w:szCs w:val="24"/>
        </w:rPr>
        <w:t>Silvertondale</w:t>
      </w:r>
      <w:proofErr w:type="spellEnd"/>
      <w:r w:rsidRPr="00D018BE">
        <w:rPr>
          <w:rFonts w:ascii="Arial" w:eastAsia="Arial" w:hAnsi="Arial" w:cs="Arial"/>
          <w:i/>
          <w:sz w:val="24"/>
          <w:szCs w:val="24"/>
        </w:rPr>
        <w:t xml:space="preserve"> (Pty) Ltd</w:t>
      </w:r>
      <w:r w:rsidRPr="00D018BE">
        <w:rPr>
          <w:rFonts w:ascii="Arial" w:eastAsia="Arial" w:hAnsi="Arial" w:cs="Arial"/>
          <w:sz w:val="24"/>
          <w:szCs w:val="24"/>
        </w:rPr>
        <w:t xml:space="preserve"> 1999 (2) SA 986 (T)</w:t>
      </w:r>
    </w:p>
    <w:p w14:paraId="331A20FF" w14:textId="77777777" w:rsidR="00A579F3" w:rsidRPr="00D018BE" w:rsidRDefault="00A579F3" w:rsidP="00D02BCC">
      <w:pPr>
        <w:widowControl w:val="0"/>
        <w:numPr>
          <w:ilvl w:val="0"/>
          <w:numId w:val="5"/>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sz w:val="24"/>
          <w:szCs w:val="24"/>
        </w:rPr>
        <w:t>Prescription Act 18 of 1943</w:t>
      </w:r>
    </w:p>
    <w:p w14:paraId="0C70943B" w14:textId="77777777" w:rsidR="00A579F3" w:rsidRPr="00D018BE" w:rsidRDefault="00A579F3" w:rsidP="00D02BCC">
      <w:pPr>
        <w:widowControl w:val="0"/>
        <w:numPr>
          <w:ilvl w:val="0"/>
          <w:numId w:val="5"/>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sz w:val="24"/>
          <w:szCs w:val="24"/>
        </w:rPr>
        <w:t>Prescription Act 68 of 1969</w:t>
      </w:r>
    </w:p>
    <w:p w14:paraId="73ED3DE1" w14:textId="0C0253AD" w:rsidR="00A579F3" w:rsidRPr="00D018BE" w:rsidRDefault="00A579F3" w:rsidP="001E68F0">
      <w:pPr>
        <w:spacing w:after="0" w:line="276" w:lineRule="auto"/>
        <w:ind w:left="709"/>
        <w:jc w:val="both"/>
        <w:rPr>
          <w:rFonts w:ascii="Arial" w:hAnsi="Arial" w:cs="Arial"/>
          <w:sz w:val="24"/>
          <w:szCs w:val="24"/>
        </w:rPr>
      </w:pPr>
      <w:r w:rsidRPr="00D018BE">
        <w:rPr>
          <w:rFonts w:ascii="Arial" w:eastAsia="Arial" w:hAnsi="Arial" w:cs="Arial"/>
          <w:sz w:val="24"/>
          <w:szCs w:val="24"/>
        </w:rPr>
        <w:t>Derivative forms of acquisition of ownership</w:t>
      </w:r>
    </w:p>
    <w:p w14:paraId="6F6BE18A" w14:textId="77777777" w:rsidR="00A579F3" w:rsidRPr="00D018BE" w:rsidRDefault="00A579F3" w:rsidP="00D02BCC">
      <w:pPr>
        <w:spacing w:after="0" w:line="276" w:lineRule="auto"/>
        <w:ind w:left="709"/>
        <w:jc w:val="both"/>
        <w:rPr>
          <w:rFonts w:ascii="Arial" w:hAnsi="Arial" w:cs="Arial"/>
          <w:sz w:val="24"/>
          <w:szCs w:val="24"/>
        </w:rPr>
      </w:pPr>
    </w:p>
    <w:p w14:paraId="18B84E44" w14:textId="012BA050" w:rsidR="00A579F3" w:rsidRPr="00D018BE" w:rsidRDefault="00FE5A9E" w:rsidP="00D02BCC">
      <w:pPr>
        <w:spacing w:after="0" w:line="276" w:lineRule="auto"/>
        <w:jc w:val="both"/>
        <w:rPr>
          <w:rFonts w:ascii="Arial" w:hAnsi="Arial" w:cs="Arial"/>
          <w:sz w:val="24"/>
          <w:szCs w:val="24"/>
        </w:rPr>
      </w:pPr>
      <w:r w:rsidRPr="00D018BE">
        <w:rPr>
          <w:rFonts w:ascii="Arial" w:eastAsia="Arial" w:hAnsi="Arial" w:cs="Arial"/>
          <w:b/>
          <w:sz w:val="24"/>
          <w:szCs w:val="24"/>
        </w:rPr>
        <w:t>1</w:t>
      </w:r>
      <w:r w:rsidR="00A579F3" w:rsidRPr="00D018BE">
        <w:rPr>
          <w:rFonts w:ascii="Arial" w:eastAsia="Arial" w:hAnsi="Arial" w:cs="Arial"/>
          <w:b/>
          <w:sz w:val="24"/>
          <w:szCs w:val="24"/>
        </w:rPr>
        <w:t>.7</w:t>
      </w:r>
      <w:r w:rsidR="00A579F3" w:rsidRPr="00D018BE">
        <w:rPr>
          <w:rFonts w:ascii="Arial" w:eastAsia="Arial" w:hAnsi="Arial" w:cs="Arial"/>
          <w:b/>
          <w:sz w:val="24"/>
          <w:szCs w:val="24"/>
        </w:rPr>
        <w:tab/>
        <w:t>Protection of ownership [Chapter 8]</w:t>
      </w:r>
    </w:p>
    <w:p w14:paraId="719F462A" w14:textId="77777777" w:rsidR="00A579F3" w:rsidRPr="00D018BE" w:rsidRDefault="00A579F3" w:rsidP="00D02BCC">
      <w:pPr>
        <w:spacing w:after="0" w:line="276" w:lineRule="auto"/>
        <w:jc w:val="both"/>
        <w:rPr>
          <w:rFonts w:ascii="Arial" w:hAnsi="Arial" w:cs="Arial"/>
          <w:sz w:val="24"/>
          <w:szCs w:val="24"/>
        </w:rPr>
      </w:pPr>
      <w:r w:rsidRPr="00D018BE">
        <w:rPr>
          <w:rFonts w:ascii="Arial" w:eastAsia="Arial" w:hAnsi="Arial" w:cs="Arial"/>
          <w:b/>
          <w:sz w:val="24"/>
          <w:szCs w:val="24"/>
        </w:rPr>
        <w:tab/>
      </w:r>
      <w:r w:rsidRPr="00D018BE">
        <w:rPr>
          <w:rFonts w:ascii="Arial" w:eastAsia="Arial" w:hAnsi="Arial" w:cs="Arial"/>
          <w:sz w:val="24"/>
          <w:szCs w:val="24"/>
        </w:rPr>
        <w:t>Real remedies</w:t>
      </w:r>
    </w:p>
    <w:p w14:paraId="0653B3B2" w14:textId="77777777" w:rsidR="00A579F3" w:rsidRPr="00D018BE" w:rsidRDefault="00A579F3" w:rsidP="00D02BCC">
      <w:pPr>
        <w:widowControl w:val="0"/>
        <w:numPr>
          <w:ilvl w:val="0"/>
          <w:numId w:val="15"/>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i/>
          <w:sz w:val="24"/>
          <w:szCs w:val="24"/>
        </w:rPr>
        <w:t>Port Elizabeth Municipality v Various Occupiers</w:t>
      </w:r>
      <w:r w:rsidRPr="00D018BE">
        <w:rPr>
          <w:rFonts w:ascii="Arial" w:eastAsia="Arial" w:hAnsi="Arial" w:cs="Arial"/>
          <w:sz w:val="24"/>
          <w:szCs w:val="24"/>
        </w:rPr>
        <w:t xml:space="preserve"> 2005 (1) SA 217 (CC)</w:t>
      </w:r>
    </w:p>
    <w:p w14:paraId="54215FA5" w14:textId="77777777" w:rsidR="00A579F3" w:rsidRPr="00D018BE" w:rsidRDefault="00A579F3" w:rsidP="00D02BCC">
      <w:pPr>
        <w:widowControl w:val="0"/>
        <w:numPr>
          <w:ilvl w:val="0"/>
          <w:numId w:val="15"/>
        </w:numPr>
        <w:pBdr>
          <w:top w:val="nil"/>
          <w:left w:val="nil"/>
          <w:bottom w:val="nil"/>
          <w:right w:val="nil"/>
          <w:between w:val="nil"/>
        </w:pBdr>
        <w:spacing w:after="0" w:line="276" w:lineRule="auto"/>
        <w:ind w:hanging="360"/>
        <w:contextualSpacing/>
        <w:jc w:val="both"/>
        <w:rPr>
          <w:rFonts w:ascii="Arial" w:hAnsi="Arial" w:cs="Arial"/>
          <w:sz w:val="24"/>
          <w:szCs w:val="24"/>
        </w:rPr>
      </w:pPr>
      <w:r w:rsidRPr="00D018BE">
        <w:rPr>
          <w:rFonts w:ascii="Arial" w:eastAsia="Arial" w:hAnsi="Arial" w:cs="Arial"/>
          <w:sz w:val="24"/>
          <w:szCs w:val="24"/>
        </w:rPr>
        <w:t>Prevention of Illegal Eviction from and Unlawful Occupation of Land Act 19 of 1998</w:t>
      </w:r>
    </w:p>
    <w:p w14:paraId="1F5F2EAF" w14:textId="77777777" w:rsidR="00A579F3" w:rsidRPr="00D018BE" w:rsidRDefault="00A579F3" w:rsidP="00D02BCC">
      <w:pPr>
        <w:spacing w:after="0" w:line="276" w:lineRule="auto"/>
        <w:ind w:firstLine="709"/>
        <w:jc w:val="both"/>
        <w:rPr>
          <w:rFonts w:ascii="Arial" w:hAnsi="Arial" w:cs="Arial"/>
          <w:sz w:val="24"/>
          <w:szCs w:val="24"/>
        </w:rPr>
      </w:pPr>
      <w:r w:rsidRPr="00D018BE">
        <w:rPr>
          <w:rFonts w:ascii="Arial" w:eastAsia="Arial" w:hAnsi="Arial" w:cs="Arial"/>
          <w:sz w:val="24"/>
          <w:szCs w:val="24"/>
        </w:rPr>
        <w:lastRenderedPageBreak/>
        <w:t>Delictual remedies</w:t>
      </w:r>
    </w:p>
    <w:p w14:paraId="218EBF13" w14:textId="77777777" w:rsidR="00A579F3" w:rsidRPr="00D018BE" w:rsidRDefault="00A579F3" w:rsidP="00D02BCC">
      <w:pPr>
        <w:spacing w:after="0" w:line="276" w:lineRule="auto"/>
        <w:ind w:firstLine="709"/>
        <w:jc w:val="both"/>
        <w:rPr>
          <w:rFonts w:ascii="Arial" w:hAnsi="Arial" w:cs="Arial"/>
          <w:sz w:val="24"/>
          <w:szCs w:val="24"/>
        </w:rPr>
      </w:pPr>
      <w:r w:rsidRPr="00D018BE">
        <w:rPr>
          <w:rFonts w:ascii="Arial" w:eastAsia="Arial" w:hAnsi="Arial" w:cs="Arial"/>
          <w:sz w:val="24"/>
          <w:szCs w:val="24"/>
        </w:rPr>
        <w:t>Unjustified enrichment</w:t>
      </w:r>
    </w:p>
    <w:p w14:paraId="7C03C143" w14:textId="77777777" w:rsidR="00D02BCC" w:rsidRDefault="00D02BCC" w:rsidP="00D02BCC">
      <w:pPr>
        <w:tabs>
          <w:tab w:val="num" w:pos="720"/>
        </w:tabs>
        <w:spacing w:line="276" w:lineRule="auto"/>
        <w:rPr>
          <w:rFonts w:ascii="Arial" w:hAnsi="Arial" w:cs="Arial"/>
          <w:b/>
          <w:bCs/>
          <w:sz w:val="24"/>
          <w:szCs w:val="24"/>
        </w:rPr>
      </w:pPr>
    </w:p>
    <w:p w14:paraId="1174A107" w14:textId="371A2718" w:rsidR="009C6035" w:rsidRPr="00D018BE" w:rsidRDefault="009C6035" w:rsidP="00D02BCC">
      <w:pPr>
        <w:tabs>
          <w:tab w:val="num" w:pos="720"/>
        </w:tabs>
        <w:spacing w:line="276" w:lineRule="auto"/>
        <w:rPr>
          <w:rFonts w:ascii="Arial" w:hAnsi="Arial" w:cs="Arial"/>
          <w:b/>
          <w:bCs/>
          <w:sz w:val="24"/>
          <w:szCs w:val="24"/>
        </w:rPr>
      </w:pPr>
      <w:r w:rsidRPr="00D018BE">
        <w:rPr>
          <w:rFonts w:ascii="Arial" w:hAnsi="Arial" w:cs="Arial"/>
          <w:b/>
          <w:bCs/>
          <w:sz w:val="24"/>
          <w:szCs w:val="24"/>
        </w:rPr>
        <w:t>MATERIAL</w:t>
      </w:r>
    </w:p>
    <w:p w14:paraId="2C4EB4A3" w14:textId="54E6339B" w:rsidR="009C6035" w:rsidRPr="00D018BE" w:rsidRDefault="009C6035" w:rsidP="00D02BCC">
      <w:pPr>
        <w:tabs>
          <w:tab w:val="num" w:pos="720"/>
        </w:tabs>
        <w:spacing w:line="276" w:lineRule="auto"/>
        <w:jc w:val="both"/>
        <w:rPr>
          <w:rFonts w:ascii="Arial" w:hAnsi="Arial" w:cs="Arial"/>
          <w:sz w:val="24"/>
          <w:szCs w:val="24"/>
        </w:rPr>
      </w:pPr>
      <w:r w:rsidRPr="009C6035">
        <w:rPr>
          <w:rFonts w:ascii="Arial" w:hAnsi="Arial" w:cs="Arial"/>
          <w:sz w:val="24"/>
          <w:szCs w:val="24"/>
        </w:rPr>
        <w:t xml:space="preserve">The prescribed textbook for this course is Mostert H and Pope A (eds.) </w:t>
      </w:r>
      <w:r w:rsidRPr="009C6035">
        <w:rPr>
          <w:rFonts w:ascii="Arial" w:hAnsi="Arial" w:cs="Arial"/>
          <w:i/>
          <w:iCs/>
          <w:sz w:val="24"/>
          <w:szCs w:val="24"/>
        </w:rPr>
        <w:t>The Principles of the Law of Property in South Africa</w:t>
      </w:r>
      <w:r w:rsidRPr="009C6035">
        <w:rPr>
          <w:rFonts w:ascii="Arial" w:hAnsi="Arial" w:cs="Arial"/>
          <w:sz w:val="24"/>
          <w:szCs w:val="24"/>
        </w:rPr>
        <w:t xml:space="preserve"> (2010) Oxford University Press. </w:t>
      </w:r>
      <w:r w:rsidR="008678BC" w:rsidRPr="00D018BE">
        <w:rPr>
          <w:rFonts w:ascii="Arial" w:hAnsi="Arial" w:cs="Arial"/>
          <w:sz w:val="24"/>
          <w:szCs w:val="24"/>
        </w:rPr>
        <w:t xml:space="preserve">It is strongly recommended that students have access to this text. </w:t>
      </w:r>
    </w:p>
    <w:p w14:paraId="09420BEF" w14:textId="60FFD6C3" w:rsidR="00FE5A9E" w:rsidRPr="00D018BE" w:rsidRDefault="009C6035" w:rsidP="00D02BCC">
      <w:pPr>
        <w:spacing w:line="276" w:lineRule="auto"/>
        <w:jc w:val="both"/>
        <w:rPr>
          <w:rFonts w:ascii="Arial" w:hAnsi="Arial" w:cs="Arial"/>
          <w:sz w:val="24"/>
          <w:szCs w:val="24"/>
        </w:rPr>
      </w:pPr>
      <w:r w:rsidRPr="009549B7">
        <w:rPr>
          <w:rFonts w:ascii="Arial" w:hAnsi="Arial" w:cs="Arial"/>
          <w:sz w:val="24"/>
          <w:szCs w:val="24"/>
        </w:rPr>
        <w:t xml:space="preserve">The core reading and study material for this course are the leading judgments on the aspects of the law of property to be studied. </w:t>
      </w:r>
      <w:r w:rsidR="00FE5A9E" w:rsidRPr="00D018BE">
        <w:rPr>
          <w:rFonts w:ascii="Arial" w:hAnsi="Arial" w:cs="Arial"/>
          <w:sz w:val="24"/>
          <w:szCs w:val="24"/>
        </w:rPr>
        <w:t>These cases may be found in the law reports, which may be available in both paper and electronic form in the law library.</w:t>
      </w:r>
    </w:p>
    <w:p w14:paraId="51DECFC7" w14:textId="77777777" w:rsidR="00FE5A9E" w:rsidRPr="00D018BE" w:rsidRDefault="00FE5A9E" w:rsidP="00D02BCC">
      <w:pPr>
        <w:spacing w:line="276" w:lineRule="auto"/>
        <w:jc w:val="both"/>
        <w:rPr>
          <w:rFonts w:ascii="Arial" w:hAnsi="Arial" w:cs="Arial"/>
          <w:sz w:val="24"/>
          <w:szCs w:val="24"/>
        </w:rPr>
      </w:pPr>
    </w:p>
    <w:p w14:paraId="1587D17C" w14:textId="77777777" w:rsidR="00FE5A9E" w:rsidRPr="00D018BE" w:rsidRDefault="00FE5A9E" w:rsidP="00D02BCC">
      <w:pPr>
        <w:spacing w:after="0" w:line="276" w:lineRule="auto"/>
        <w:jc w:val="both"/>
        <w:rPr>
          <w:b/>
          <w:sz w:val="24"/>
          <w:szCs w:val="24"/>
        </w:rPr>
      </w:pPr>
      <w:r w:rsidRPr="00D018BE">
        <w:rPr>
          <w:rFonts w:ascii="Arial" w:eastAsia="Arial" w:hAnsi="Arial" w:cs="Arial"/>
          <w:b/>
          <w:sz w:val="24"/>
          <w:szCs w:val="24"/>
        </w:rPr>
        <w:t>Other texts that may be consulted are:</w:t>
      </w:r>
    </w:p>
    <w:p w14:paraId="167C4735" w14:textId="1D6E45DF"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Badenhorst P, Pienaar JM and Mostert H </w:t>
      </w:r>
      <w:r w:rsidRPr="00D018BE">
        <w:rPr>
          <w:rFonts w:ascii="Arial" w:eastAsia="Arial" w:hAnsi="Arial" w:cs="Arial"/>
          <w:i/>
          <w:sz w:val="24"/>
          <w:szCs w:val="24"/>
        </w:rPr>
        <w:t>Silberberg and Schoeman’s</w:t>
      </w:r>
      <w:r w:rsidRPr="00D018BE">
        <w:rPr>
          <w:rFonts w:ascii="Arial" w:eastAsia="Arial" w:hAnsi="Arial" w:cs="Arial"/>
          <w:sz w:val="24"/>
          <w:szCs w:val="24"/>
        </w:rPr>
        <w:t xml:space="preserve"> </w:t>
      </w:r>
      <w:r w:rsidRPr="00D018BE">
        <w:rPr>
          <w:rFonts w:ascii="Arial" w:eastAsia="Arial" w:hAnsi="Arial" w:cs="Arial"/>
          <w:i/>
          <w:sz w:val="24"/>
          <w:szCs w:val="24"/>
        </w:rPr>
        <w:t>The Law of Property</w:t>
      </w:r>
      <w:r w:rsidRPr="00D018BE">
        <w:rPr>
          <w:rFonts w:ascii="Arial" w:eastAsia="Arial" w:hAnsi="Arial" w:cs="Arial"/>
          <w:sz w:val="24"/>
          <w:szCs w:val="24"/>
        </w:rPr>
        <w:t xml:space="preserve"> 5</w:t>
      </w:r>
      <w:r w:rsidRPr="00D018BE">
        <w:rPr>
          <w:rFonts w:ascii="Arial" w:eastAsia="Arial" w:hAnsi="Arial" w:cs="Arial"/>
          <w:sz w:val="24"/>
          <w:szCs w:val="24"/>
          <w:vertAlign w:val="superscript"/>
        </w:rPr>
        <w:t>th</w:t>
      </w:r>
      <w:r w:rsidRPr="00D018BE">
        <w:rPr>
          <w:rFonts w:ascii="Arial" w:eastAsia="Arial" w:hAnsi="Arial" w:cs="Arial"/>
          <w:sz w:val="24"/>
          <w:szCs w:val="24"/>
        </w:rPr>
        <w:t xml:space="preserve"> edition (2006);</w:t>
      </w:r>
    </w:p>
    <w:p w14:paraId="38C488D5" w14:textId="50075B66"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Carey Miller DL, Pope A </w:t>
      </w:r>
      <w:r w:rsidRPr="00D018BE">
        <w:rPr>
          <w:rFonts w:ascii="Arial" w:eastAsia="Arial" w:hAnsi="Arial" w:cs="Arial"/>
          <w:i/>
          <w:sz w:val="24"/>
          <w:szCs w:val="24"/>
        </w:rPr>
        <w:t>Land Title in South Africa</w:t>
      </w:r>
      <w:r w:rsidRPr="00D018BE">
        <w:rPr>
          <w:rFonts w:ascii="Arial" w:eastAsia="Arial" w:hAnsi="Arial" w:cs="Arial"/>
          <w:sz w:val="24"/>
          <w:szCs w:val="24"/>
        </w:rPr>
        <w:t xml:space="preserve"> (2010);</w:t>
      </w:r>
    </w:p>
    <w:p w14:paraId="66C21F47" w14:textId="4215AC80"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Pienaar GJ </w:t>
      </w:r>
      <w:r w:rsidRPr="00D018BE">
        <w:rPr>
          <w:rFonts w:ascii="Arial" w:eastAsia="Arial" w:hAnsi="Arial" w:cs="Arial"/>
          <w:i/>
          <w:sz w:val="24"/>
          <w:szCs w:val="24"/>
        </w:rPr>
        <w:t>Sectional Title and Other Fragmented Property Schemes</w:t>
      </w:r>
      <w:r w:rsidRPr="00D018BE">
        <w:rPr>
          <w:rFonts w:ascii="Arial" w:eastAsia="Arial" w:hAnsi="Arial" w:cs="Arial"/>
          <w:sz w:val="24"/>
          <w:szCs w:val="24"/>
        </w:rPr>
        <w:t xml:space="preserve"> (2010);</w:t>
      </w:r>
    </w:p>
    <w:p w14:paraId="4036E712" w14:textId="2A92AA89"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Pienaar JM </w:t>
      </w:r>
      <w:r w:rsidRPr="00D018BE">
        <w:rPr>
          <w:rFonts w:ascii="Arial" w:eastAsia="Arial" w:hAnsi="Arial" w:cs="Arial"/>
          <w:i/>
          <w:sz w:val="24"/>
          <w:szCs w:val="24"/>
        </w:rPr>
        <w:t>Land Reform</w:t>
      </w:r>
      <w:r w:rsidRPr="00D018BE">
        <w:rPr>
          <w:rFonts w:ascii="Arial" w:eastAsia="Arial" w:hAnsi="Arial" w:cs="Arial"/>
          <w:sz w:val="24"/>
          <w:szCs w:val="24"/>
        </w:rPr>
        <w:t xml:space="preserve"> (2014);</w:t>
      </w:r>
    </w:p>
    <w:p w14:paraId="154B762F" w14:textId="3A37AF3E"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Van der Walt AJ </w:t>
      </w:r>
      <w:r w:rsidRPr="00D018BE">
        <w:rPr>
          <w:rFonts w:ascii="Arial" w:eastAsia="Arial" w:hAnsi="Arial" w:cs="Arial"/>
          <w:i/>
          <w:sz w:val="24"/>
          <w:szCs w:val="24"/>
        </w:rPr>
        <w:t>Constitutional Property Law</w:t>
      </w:r>
      <w:r w:rsidRPr="00D018BE">
        <w:rPr>
          <w:rFonts w:ascii="Arial" w:eastAsia="Arial" w:hAnsi="Arial" w:cs="Arial"/>
          <w:sz w:val="24"/>
          <w:szCs w:val="24"/>
        </w:rPr>
        <w:t xml:space="preserve"> 3</w:t>
      </w:r>
      <w:r w:rsidRPr="00D018BE">
        <w:rPr>
          <w:rFonts w:ascii="Arial" w:eastAsia="Arial" w:hAnsi="Arial" w:cs="Arial"/>
          <w:sz w:val="24"/>
          <w:szCs w:val="24"/>
          <w:vertAlign w:val="superscript"/>
        </w:rPr>
        <w:t>rd</w:t>
      </w:r>
      <w:r w:rsidRPr="00D018BE">
        <w:rPr>
          <w:rFonts w:ascii="Arial" w:eastAsia="Arial" w:hAnsi="Arial" w:cs="Arial"/>
          <w:sz w:val="24"/>
          <w:szCs w:val="24"/>
        </w:rPr>
        <w:t xml:space="preserve"> edition (2012); and</w:t>
      </w:r>
    </w:p>
    <w:p w14:paraId="0B0197FC" w14:textId="59D83EB9"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Van der Walt AJ </w:t>
      </w:r>
      <w:r w:rsidRPr="00D018BE">
        <w:rPr>
          <w:rFonts w:ascii="Arial" w:eastAsia="Arial" w:hAnsi="Arial" w:cs="Arial"/>
          <w:i/>
          <w:sz w:val="24"/>
          <w:szCs w:val="24"/>
        </w:rPr>
        <w:t>The Law of Neighbours</w:t>
      </w:r>
      <w:r w:rsidRPr="00D018BE">
        <w:rPr>
          <w:rFonts w:ascii="Arial" w:eastAsia="Arial" w:hAnsi="Arial" w:cs="Arial"/>
          <w:sz w:val="24"/>
          <w:szCs w:val="24"/>
        </w:rPr>
        <w:t xml:space="preserve"> (2010);</w:t>
      </w:r>
    </w:p>
    <w:p w14:paraId="573046C8" w14:textId="2E4CD6FD" w:rsidR="00FE5A9E" w:rsidRPr="00D018BE" w:rsidRDefault="00FE5A9E" w:rsidP="00D02BCC">
      <w:pPr>
        <w:pStyle w:val="ListParagraph"/>
        <w:widowControl w:val="0"/>
        <w:numPr>
          <w:ilvl w:val="0"/>
          <w:numId w:val="1"/>
        </w:numPr>
        <w:pBdr>
          <w:top w:val="nil"/>
          <w:left w:val="nil"/>
          <w:bottom w:val="nil"/>
          <w:right w:val="nil"/>
          <w:between w:val="nil"/>
        </w:pBdr>
        <w:spacing w:after="0" w:line="276" w:lineRule="auto"/>
        <w:jc w:val="both"/>
        <w:rPr>
          <w:sz w:val="24"/>
          <w:szCs w:val="24"/>
        </w:rPr>
      </w:pPr>
      <w:r w:rsidRPr="00D018BE">
        <w:rPr>
          <w:rFonts w:ascii="Arial" w:eastAsia="Arial" w:hAnsi="Arial" w:cs="Arial"/>
          <w:sz w:val="24"/>
          <w:szCs w:val="24"/>
        </w:rPr>
        <w:t xml:space="preserve">Southwood MD </w:t>
      </w:r>
      <w:r w:rsidRPr="00D018BE">
        <w:rPr>
          <w:rFonts w:ascii="Arial" w:eastAsia="Arial" w:hAnsi="Arial" w:cs="Arial"/>
          <w:i/>
          <w:sz w:val="24"/>
          <w:szCs w:val="24"/>
        </w:rPr>
        <w:t>The Compulsory Acquisition of Rights</w:t>
      </w:r>
      <w:r w:rsidRPr="00D018BE">
        <w:rPr>
          <w:rFonts w:ascii="Arial" w:eastAsia="Arial" w:hAnsi="Arial" w:cs="Arial"/>
          <w:sz w:val="24"/>
          <w:szCs w:val="24"/>
        </w:rPr>
        <w:t xml:space="preserve"> (2000).</w:t>
      </w:r>
    </w:p>
    <w:p w14:paraId="240453BD" w14:textId="77777777" w:rsidR="009C6035" w:rsidRPr="00D018BE" w:rsidRDefault="009C6035" w:rsidP="00D02BCC">
      <w:pPr>
        <w:spacing w:line="276" w:lineRule="auto"/>
        <w:rPr>
          <w:sz w:val="24"/>
          <w:szCs w:val="24"/>
        </w:rPr>
      </w:pPr>
    </w:p>
    <w:p w14:paraId="79C238C2" w14:textId="3CD851A6" w:rsidR="009C6035" w:rsidRPr="00D018BE" w:rsidRDefault="00FE5A9E" w:rsidP="00D02BCC">
      <w:pPr>
        <w:spacing w:line="276" w:lineRule="auto"/>
        <w:jc w:val="both"/>
        <w:rPr>
          <w:rFonts w:ascii="Arial" w:hAnsi="Arial" w:cs="Arial"/>
          <w:b/>
          <w:bCs/>
          <w:sz w:val="24"/>
          <w:szCs w:val="24"/>
          <w:lang w:val="en-US"/>
        </w:rPr>
      </w:pPr>
      <w:r w:rsidRPr="00D018BE">
        <w:rPr>
          <w:rFonts w:ascii="Arial" w:hAnsi="Arial" w:cs="Arial"/>
          <w:b/>
          <w:bCs/>
          <w:sz w:val="24"/>
          <w:szCs w:val="24"/>
          <w:lang w:val="en-US"/>
        </w:rPr>
        <w:t>STUDENT ASSESSMENT</w:t>
      </w:r>
    </w:p>
    <w:p w14:paraId="7D9289FD" w14:textId="550D494F" w:rsidR="009C6035" w:rsidRPr="009C6035" w:rsidRDefault="009C6035" w:rsidP="00D02BCC">
      <w:pPr>
        <w:spacing w:line="276" w:lineRule="auto"/>
        <w:jc w:val="both"/>
        <w:rPr>
          <w:rFonts w:ascii="Arial" w:hAnsi="Arial" w:cs="Arial"/>
          <w:sz w:val="24"/>
          <w:szCs w:val="24"/>
          <w:lang w:val="en-US"/>
        </w:rPr>
      </w:pPr>
      <w:r w:rsidRPr="009C6035">
        <w:rPr>
          <w:rFonts w:ascii="Arial" w:hAnsi="Arial" w:cs="Arial"/>
          <w:sz w:val="24"/>
          <w:szCs w:val="24"/>
          <w:lang w:val="en-US"/>
        </w:rPr>
        <w:t xml:space="preserve">Lectures will refer to previous exam questions as practical exercises throughout the lesson plans and further ground will be practically applied in the tutorials. We should ideally be able to take the same question and flesh out additional supporting arguments to answer complex legal scenarios as we engage with further material as the year progresses. </w:t>
      </w:r>
    </w:p>
    <w:p w14:paraId="79C4A585" w14:textId="77777777" w:rsidR="009C6035" w:rsidRPr="009C6035" w:rsidRDefault="009C6035" w:rsidP="00D02BCC">
      <w:pPr>
        <w:spacing w:line="276" w:lineRule="auto"/>
        <w:jc w:val="both"/>
        <w:rPr>
          <w:rFonts w:ascii="Arial" w:hAnsi="Arial" w:cs="Arial"/>
          <w:sz w:val="24"/>
          <w:szCs w:val="24"/>
          <w:lang w:val="en-US"/>
        </w:rPr>
      </w:pPr>
    </w:p>
    <w:p w14:paraId="080ECDD7" w14:textId="77777777" w:rsidR="009C6035" w:rsidRPr="009C6035" w:rsidRDefault="009C6035" w:rsidP="00D02BCC">
      <w:pPr>
        <w:spacing w:line="276" w:lineRule="auto"/>
        <w:jc w:val="both"/>
        <w:rPr>
          <w:rFonts w:ascii="Arial" w:hAnsi="Arial" w:cs="Arial"/>
          <w:sz w:val="24"/>
          <w:szCs w:val="24"/>
          <w:lang w:val="en-US"/>
        </w:rPr>
      </w:pPr>
      <w:r w:rsidRPr="009C6035">
        <w:rPr>
          <w:rFonts w:ascii="Arial" w:hAnsi="Arial" w:cs="Arial"/>
          <w:sz w:val="24"/>
          <w:szCs w:val="24"/>
          <w:lang w:val="en-US"/>
        </w:rPr>
        <w:t>The final mark for the course is comprised of the following components:</w:t>
      </w:r>
    </w:p>
    <w:p w14:paraId="3AFB6196" w14:textId="77777777" w:rsidR="009C6035" w:rsidRPr="009C6035" w:rsidRDefault="009C6035" w:rsidP="00D02BCC">
      <w:pPr>
        <w:pBdr>
          <w:between w:val="single" w:sz="4" w:space="1" w:color="auto"/>
          <w:bar w:val="single" w:sz="4" w:color="auto"/>
        </w:pBdr>
        <w:spacing w:line="276" w:lineRule="auto"/>
        <w:jc w:val="both"/>
        <w:rPr>
          <w:rFonts w:ascii="Arial" w:hAnsi="Arial" w:cs="Arial"/>
          <w:sz w:val="24"/>
          <w:szCs w:val="24"/>
          <w:lang w:val="en-US"/>
        </w:rPr>
      </w:pPr>
      <w:r w:rsidRPr="009C6035">
        <w:rPr>
          <w:rFonts w:ascii="Arial" w:hAnsi="Arial" w:cs="Arial"/>
          <w:b/>
          <w:bCs/>
          <w:sz w:val="24"/>
          <w:szCs w:val="24"/>
          <w:lang w:val="en-US"/>
        </w:rPr>
        <w:t>Examination:</w:t>
      </w:r>
      <w:r w:rsidRPr="009C6035">
        <w:rPr>
          <w:rFonts w:ascii="Arial" w:hAnsi="Arial" w:cs="Arial"/>
          <w:b/>
          <w:bCs/>
          <w:sz w:val="24"/>
          <w:szCs w:val="24"/>
          <w:lang w:val="en-US"/>
        </w:rPr>
        <w:tab/>
      </w:r>
      <w:r w:rsidRPr="009C6035">
        <w:rPr>
          <w:rFonts w:ascii="Arial" w:hAnsi="Arial" w:cs="Arial"/>
          <w:b/>
          <w:bCs/>
          <w:sz w:val="24"/>
          <w:szCs w:val="24"/>
          <w:lang w:val="en-US"/>
        </w:rPr>
        <w:tab/>
      </w:r>
      <w:r w:rsidRPr="009C6035">
        <w:rPr>
          <w:rFonts w:ascii="Arial" w:hAnsi="Arial" w:cs="Arial"/>
          <w:sz w:val="24"/>
          <w:szCs w:val="24"/>
          <w:lang w:val="en-US"/>
        </w:rPr>
        <w:t>out of 70 marks</w:t>
      </w:r>
    </w:p>
    <w:p w14:paraId="58DB7EF9" w14:textId="03721DD9" w:rsidR="009C6035" w:rsidRPr="009C6035" w:rsidRDefault="009C6035" w:rsidP="00D02BCC">
      <w:pPr>
        <w:pBdr>
          <w:between w:val="single" w:sz="4" w:space="1" w:color="auto"/>
          <w:bar w:val="single" w:sz="4" w:color="auto"/>
        </w:pBdr>
        <w:spacing w:line="276" w:lineRule="auto"/>
        <w:jc w:val="both"/>
        <w:rPr>
          <w:rFonts w:ascii="Arial" w:hAnsi="Arial" w:cs="Arial"/>
          <w:sz w:val="24"/>
          <w:szCs w:val="24"/>
          <w:lang w:val="en-US"/>
        </w:rPr>
      </w:pPr>
      <w:r w:rsidRPr="009C6035">
        <w:rPr>
          <w:rFonts w:ascii="Arial" w:hAnsi="Arial" w:cs="Arial"/>
          <w:b/>
          <w:bCs/>
          <w:sz w:val="24"/>
          <w:szCs w:val="24"/>
          <w:lang w:val="en-US"/>
        </w:rPr>
        <w:t>Class work:</w:t>
      </w:r>
      <w:r w:rsidRPr="009C6035">
        <w:rPr>
          <w:rFonts w:ascii="Arial" w:hAnsi="Arial" w:cs="Arial"/>
          <w:b/>
          <w:bCs/>
          <w:sz w:val="24"/>
          <w:szCs w:val="24"/>
          <w:lang w:val="en-US"/>
        </w:rPr>
        <w:tab/>
      </w:r>
      <w:r w:rsidRPr="009C6035">
        <w:rPr>
          <w:rFonts w:ascii="Arial" w:hAnsi="Arial" w:cs="Arial"/>
          <w:b/>
          <w:bCs/>
          <w:sz w:val="24"/>
          <w:szCs w:val="24"/>
          <w:lang w:val="en-US"/>
        </w:rPr>
        <w:tab/>
      </w:r>
      <w:r w:rsidR="00D018BE">
        <w:rPr>
          <w:rFonts w:ascii="Arial" w:hAnsi="Arial" w:cs="Arial"/>
          <w:b/>
          <w:bCs/>
          <w:sz w:val="24"/>
          <w:szCs w:val="24"/>
          <w:lang w:val="en-US"/>
        </w:rPr>
        <w:tab/>
      </w:r>
      <w:r w:rsidRPr="009C6035">
        <w:rPr>
          <w:rFonts w:ascii="Arial" w:hAnsi="Arial" w:cs="Arial"/>
          <w:sz w:val="24"/>
          <w:szCs w:val="24"/>
          <w:lang w:val="en-US"/>
        </w:rPr>
        <w:t>out of 30 marks</w:t>
      </w:r>
    </w:p>
    <w:p w14:paraId="65CEF0FA" w14:textId="170B26BB" w:rsidR="00FE5A9E" w:rsidRPr="00D018BE" w:rsidRDefault="009C6035" w:rsidP="00D02BCC">
      <w:pPr>
        <w:pBdr>
          <w:between w:val="single" w:sz="4" w:space="1" w:color="auto"/>
        </w:pBdr>
        <w:spacing w:after="0" w:line="276" w:lineRule="auto"/>
        <w:jc w:val="both"/>
        <w:rPr>
          <w:rFonts w:ascii="Arial" w:hAnsi="Arial" w:cs="Arial"/>
          <w:b/>
          <w:bCs/>
          <w:sz w:val="24"/>
          <w:szCs w:val="24"/>
          <w:lang w:val="en-US"/>
        </w:rPr>
      </w:pPr>
      <w:r w:rsidRPr="00D018BE">
        <w:rPr>
          <w:rFonts w:ascii="Arial" w:hAnsi="Arial" w:cs="Arial"/>
          <w:b/>
          <w:bCs/>
          <w:sz w:val="24"/>
          <w:szCs w:val="24"/>
          <w:lang w:val="en-US"/>
        </w:rPr>
        <w:t>Total:</w:t>
      </w:r>
      <w:r w:rsidRPr="00D018BE">
        <w:rPr>
          <w:rFonts w:ascii="Arial" w:hAnsi="Arial" w:cs="Arial"/>
          <w:b/>
          <w:bCs/>
          <w:sz w:val="24"/>
          <w:szCs w:val="24"/>
          <w:lang w:val="en-US"/>
        </w:rPr>
        <w:tab/>
      </w:r>
      <w:r w:rsidRPr="00D018BE">
        <w:rPr>
          <w:rFonts w:ascii="Arial" w:hAnsi="Arial" w:cs="Arial"/>
          <w:b/>
          <w:bCs/>
          <w:sz w:val="24"/>
          <w:szCs w:val="24"/>
          <w:lang w:val="en-US"/>
        </w:rPr>
        <w:tab/>
      </w:r>
      <w:r w:rsidRPr="00D018BE">
        <w:rPr>
          <w:rFonts w:ascii="Arial" w:hAnsi="Arial" w:cs="Arial"/>
          <w:b/>
          <w:bCs/>
          <w:sz w:val="24"/>
          <w:szCs w:val="24"/>
          <w:lang w:val="en-US"/>
        </w:rPr>
        <w:tab/>
      </w:r>
      <w:r w:rsidR="00D018BE">
        <w:rPr>
          <w:rFonts w:ascii="Arial" w:hAnsi="Arial" w:cs="Arial"/>
          <w:b/>
          <w:bCs/>
          <w:sz w:val="24"/>
          <w:szCs w:val="24"/>
          <w:lang w:val="en-US"/>
        </w:rPr>
        <w:tab/>
      </w:r>
      <w:r w:rsidRPr="00D02BCC">
        <w:rPr>
          <w:rFonts w:ascii="Arial" w:hAnsi="Arial" w:cs="Arial"/>
          <w:b/>
          <w:bCs/>
          <w:sz w:val="24"/>
          <w:szCs w:val="24"/>
          <w:u w:val="single"/>
          <w:lang w:val="en-US"/>
        </w:rPr>
        <w:t>100 marks </w:t>
      </w:r>
      <w:r w:rsidR="00FE5A9E" w:rsidRPr="00D02BCC">
        <w:rPr>
          <w:rFonts w:ascii="Arial" w:hAnsi="Arial" w:cs="Arial"/>
          <w:b/>
          <w:bCs/>
          <w:sz w:val="24"/>
          <w:szCs w:val="24"/>
          <w:u w:val="single"/>
          <w:lang w:val="en-US"/>
        </w:rPr>
        <w:t xml:space="preserve">                                                            </w:t>
      </w:r>
    </w:p>
    <w:p w14:paraId="0DC864FF" w14:textId="77777777" w:rsidR="00D018BE" w:rsidRPr="00D018BE" w:rsidRDefault="00D018BE" w:rsidP="00D02BCC">
      <w:pPr>
        <w:spacing w:after="0" w:line="276" w:lineRule="auto"/>
        <w:jc w:val="both"/>
        <w:rPr>
          <w:rFonts w:ascii="Arial" w:eastAsia="Arial" w:hAnsi="Arial" w:cs="Arial"/>
          <w:b/>
          <w:sz w:val="24"/>
          <w:szCs w:val="24"/>
        </w:rPr>
      </w:pPr>
    </w:p>
    <w:p w14:paraId="2DBC3656" w14:textId="77777777" w:rsidR="00D02BCC" w:rsidRDefault="00D02BCC" w:rsidP="00D02BCC">
      <w:pPr>
        <w:spacing w:after="0" w:line="276" w:lineRule="auto"/>
        <w:jc w:val="both"/>
        <w:rPr>
          <w:rFonts w:ascii="Arial" w:eastAsia="Arial" w:hAnsi="Arial" w:cs="Arial"/>
          <w:b/>
          <w:sz w:val="24"/>
          <w:szCs w:val="24"/>
        </w:rPr>
      </w:pPr>
    </w:p>
    <w:p w14:paraId="6AEB5402" w14:textId="77777777" w:rsidR="00D02BCC" w:rsidRDefault="00D02BCC" w:rsidP="00D02BCC">
      <w:pPr>
        <w:spacing w:after="0" w:line="276" w:lineRule="auto"/>
        <w:jc w:val="both"/>
        <w:rPr>
          <w:rFonts w:ascii="Arial" w:eastAsia="Arial" w:hAnsi="Arial" w:cs="Arial"/>
          <w:b/>
          <w:sz w:val="24"/>
          <w:szCs w:val="24"/>
        </w:rPr>
      </w:pPr>
    </w:p>
    <w:p w14:paraId="407E3598" w14:textId="77777777" w:rsidR="00D02BCC" w:rsidRDefault="00D02BCC" w:rsidP="00D02BCC">
      <w:pPr>
        <w:spacing w:after="0" w:line="276" w:lineRule="auto"/>
        <w:jc w:val="both"/>
        <w:rPr>
          <w:rFonts w:ascii="Arial" w:eastAsia="Arial" w:hAnsi="Arial" w:cs="Arial"/>
          <w:b/>
          <w:sz w:val="24"/>
          <w:szCs w:val="24"/>
        </w:rPr>
      </w:pPr>
    </w:p>
    <w:p w14:paraId="19816942" w14:textId="77777777" w:rsidR="00D02BCC" w:rsidRDefault="00D02BCC" w:rsidP="00D02BCC">
      <w:pPr>
        <w:spacing w:after="0" w:line="276" w:lineRule="auto"/>
        <w:jc w:val="both"/>
        <w:rPr>
          <w:rFonts w:ascii="Arial" w:eastAsia="Arial" w:hAnsi="Arial" w:cs="Arial"/>
          <w:b/>
          <w:sz w:val="24"/>
          <w:szCs w:val="24"/>
        </w:rPr>
      </w:pPr>
    </w:p>
    <w:p w14:paraId="0EE37FE4" w14:textId="689B7EC1" w:rsidR="00FE5A9E" w:rsidRPr="00D018BE" w:rsidRDefault="00FE5A9E" w:rsidP="00D02BCC">
      <w:pPr>
        <w:spacing w:after="0" w:line="276" w:lineRule="auto"/>
        <w:jc w:val="both"/>
        <w:rPr>
          <w:sz w:val="24"/>
          <w:szCs w:val="24"/>
        </w:rPr>
      </w:pPr>
      <w:r w:rsidRPr="00D018BE">
        <w:rPr>
          <w:rFonts w:ascii="Arial" w:eastAsia="Arial" w:hAnsi="Arial" w:cs="Arial"/>
          <w:b/>
          <w:sz w:val="24"/>
          <w:szCs w:val="24"/>
        </w:rPr>
        <w:lastRenderedPageBreak/>
        <w:t>Test</w:t>
      </w:r>
    </w:p>
    <w:p w14:paraId="41546AD1" w14:textId="4FC8DFEE" w:rsidR="00D018BE" w:rsidRPr="00D018BE" w:rsidRDefault="00D018BE" w:rsidP="00D02BCC">
      <w:pPr>
        <w:spacing w:after="0" w:line="276" w:lineRule="auto"/>
        <w:jc w:val="both"/>
        <w:rPr>
          <w:rFonts w:ascii="Arial" w:eastAsia="Arial" w:hAnsi="Arial" w:cs="Arial"/>
          <w:sz w:val="24"/>
          <w:szCs w:val="24"/>
        </w:rPr>
      </w:pPr>
      <w:r w:rsidRPr="00D018BE">
        <w:rPr>
          <w:rFonts w:ascii="Arial" w:eastAsia="Arial" w:hAnsi="Arial" w:cs="Arial"/>
          <w:sz w:val="24"/>
          <w:szCs w:val="24"/>
        </w:rPr>
        <w:t xml:space="preserve">This course will have one test, which will be written during the second term. It will contribute 50% of the class mark. The questions on the test will be written in a similar style to those on the June exam. The test </w:t>
      </w:r>
      <w:r w:rsidRPr="00D018BE">
        <w:rPr>
          <w:rFonts w:ascii="Arial" w:eastAsia="Arial" w:hAnsi="Arial" w:cs="Arial"/>
          <w:b/>
          <w:bCs/>
          <w:sz w:val="24"/>
          <w:szCs w:val="24"/>
        </w:rPr>
        <w:t>is COMPULSORY</w:t>
      </w:r>
      <w:r w:rsidRPr="00D018BE">
        <w:rPr>
          <w:rFonts w:ascii="Arial" w:eastAsia="Arial" w:hAnsi="Arial" w:cs="Arial"/>
          <w:sz w:val="24"/>
          <w:szCs w:val="24"/>
        </w:rPr>
        <w:t>.</w:t>
      </w:r>
    </w:p>
    <w:p w14:paraId="2F4AF1DC" w14:textId="77777777" w:rsidR="00D018BE" w:rsidRPr="00D018BE" w:rsidRDefault="00D018BE" w:rsidP="00D02BCC">
      <w:pPr>
        <w:spacing w:after="0" w:line="276" w:lineRule="auto"/>
        <w:jc w:val="both"/>
        <w:rPr>
          <w:rFonts w:ascii="Arial" w:eastAsia="Arial" w:hAnsi="Arial" w:cs="Arial"/>
          <w:sz w:val="24"/>
          <w:szCs w:val="24"/>
        </w:rPr>
      </w:pPr>
    </w:p>
    <w:p w14:paraId="6E35F041" w14:textId="77777777" w:rsidR="00D018BE" w:rsidRPr="00D018BE" w:rsidRDefault="00D018BE" w:rsidP="00D02BCC">
      <w:pPr>
        <w:spacing w:after="0" w:line="276" w:lineRule="auto"/>
        <w:jc w:val="both"/>
        <w:rPr>
          <w:rFonts w:ascii="Arial" w:eastAsia="Arial" w:hAnsi="Arial" w:cs="Arial"/>
          <w:b/>
          <w:sz w:val="24"/>
          <w:szCs w:val="24"/>
        </w:rPr>
      </w:pPr>
      <w:r w:rsidRPr="00D018BE">
        <w:rPr>
          <w:rFonts w:ascii="Arial" w:eastAsia="Arial" w:hAnsi="Arial" w:cs="Arial"/>
          <w:b/>
          <w:sz w:val="24"/>
          <w:szCs w:val="24"/>
        </w:rPr>
        <w:t>Assignment</w:t>
      </w:r>
    </w:p>
    <w:p w14:paraId="4EA221FD" w14:textId="77777777" w:rsidR="00D02BCC" w:rsidRDefault="00D018BE" w:rsidP="00D02BCC">
      <w:pPr>
        <w:spacing w:after="0" w:line="276" w:lineRule="auto"/>
        <w:jc w:val="both"/>
        <w:rPr>
          <w:rFonts w:ascii="Arial" w:eastAsia="Arial" w:hAnsi="Arial" w:cs="Arial"/>
          <w:bCs/>
          <w:sz w:val="24"/>
          <w:szCs w:val="24"/>
        </w:rPr>
      </w:pPr>
      <w:r w:rsidRPr="00D018BE">
        <w:rPr>
          <w:rFonts w:ascii="Arial" w:eastAsia="Arial" w:hAnsi="Arial" w:cs="Arial"/>
          <w:bCs/>
          <w:sz w:val="24"/>
          <w:szCs w:val="24"/>
        </w:rPr>
        <w:t>This course has one assignment that is due in the second term. It should not be longer than 2500 words and will account for the other half of the class mark.</w:t>
      </w:r>
    </w:p>
    <w:p w14:paraId="057CBAF6" w14:textId="3CFED3AB" w:rsidR="00D018BE" w:rsidRPr="00D018BE" w:rsidRDefault="00D018BE" w:rsidP="00D02BCC">
      <w:pPr>
        <w:spacing w:after="0" w:line="276" w:lineRule="auto"/>
        <w:jc w:val="both"/>
        <w:rPr>
          <w:rFonts w:ascii="Arial" w:eastAsia="Arial" w:hAnsi="Arial" w:cs="Arial"/>
          <w:bCs/>
          <w:sz w:val="24"/>
          <w:szCs w:val="24"/>
        </w:rPr>
      </w:pPr>
      <w:r w:rsidRPr="00D018BE">
        <w:rPr>
          <w:rFonts w:ascii="Arial" w:eastAsia="Arial" w:hAnsi="Arial" w:cs="Arial"/>
          <w:bCs/>
          <w:sz w:val="24"/>
          <w:szCs w:val="24"/>
        </w:rPr>
        <w:t>This assignment is research-related, and students are expected to deal with a problem that is not normally covered by lecturers but is examinable. All assignments must be submitted with a full "Turnitin Report" report attached to the hardcopy document and the Rubric which will be provided.</w:t>
      </w:r>
    </w:p>
    <w:p w14:paraId="6513D1D3" w14:textId="77777777" w:rsidR="00FE5A9E" w:rsidRPr="00D018BE" w:rsidRDefault="00FE5A9E" w:rsidP="00D02BCC">
      <w:pPr>
        <w:spacing w:after="0" w:line="276" w:lineRule="auto"/>
        <w:jc w:val="both"/>
        <w:rPr>
          <w:sz w:val="24"/>
          <w:szCs w:val="24"/>
        </w:rPr>
      </w:pPr>
    </w:p>
    <w:p w14:paraId="653D3184" w14:textId="77777777" w:rsidR="00D018BE" w:rsidRPr="00D018BE" w:rsidRDefault="00D018BE" w:rsidP="00D02BCC">
      <w:pPr>
        <w:spacing w:after="0" w:line="276" w:lineRule="auto"/>
        <w:jc w:val="both"/>
        <w:rPr>
          <w:rFonts w:ascii="Arial" w:eastAsia="Arial" w:hAnsi="Arial" w:cs="Arial"/>
          <w:b/>
          <w:sz w:val="24"/>
          <w:szCs w:val="24"/>
        </w:rPr>
      </w:pPr>
      <w:r w:rsidRPr="00D018BE">
        <w:rPr>
          <w:rFonts w:ascii="Arial" w:eastAsia="Arial" w:hAnsi="Arial" w:cs="Arial"/>
          <w:b/>
          <w:sz w:val="24"/>
          <w:szCs w:val="24"/>
        </w:rPr>
        <w:t>Examination</w:t>
      </w:r>
    </w:p>
    <w:p w14:paraId="254551B6" w14:textId="0301B6F9" w:rsidR="00D018BE" w:rsidRPr="00D018BE" w:rsidRDefault="00D018BE" w:rsidP="00D02BCC">
      <w:pPr>
        <w:spacing w:after="0" w:line="276" w:lineRule="auto"/>
        <w:jc w:val="both"/>
        <w:rPr>
          <w:rFonts w:ascii="Arial" w:eastAsia="Arial" w:hAnsi="Arial" w:cs="Arial"/>
          <w:bCs/>
          <w:sz w:val="24"/>
          <w:szCs w:val="24"/>
        </w:rPr>
      </w:pPr>
      <w:r w:rsidRPr="00D018BE">
        <w:rPr>
          <w:rFonts w:ascii="Arial" w:eastAsia="Arial" w:hAnsi="Arial" w:cs="Arial"/>
          <w:bCs/>
          <w:sz w:val="24"/>
          <w:szCs w:val="24"/>
        </w:rPr>
        <w:t>In June there will be a two-hour paper for 70 marks. Students will be required to explain legal rules and principles in a theoretical sense, write a case note on leading precedents, and apply their knowledge to solve practical problems.</w:t>
      </w:r>
    </w:p>
    <w:p w14:paraId="3181E47F" w14:textId="77777777" w:rsidR="00D018BE" w:rsidRPr="00D018BE" w:rsidRDefault="00D018BE" w:rsidP="00D02BCC">
      <w:pPr>
        <w:spacing w:after="0" w:line="276" w:lineRule="auto"/>
        <w:jc w:val="both"/>
        <w:rPr>
          <w:rFonts w:ascii="Arial" w:eastAsia="Arial" w:hAnsi="Arial" w:cs="Arial"/>
          <w:b/>
          <w:sz w:val="24"/>
          <w:szCs w:val="24"/>
        </w:rPr>
      </w:pPr>
    </w:p>
    <w:p w14:paraId="50AD20F5" w14:textId="77777777" w:rsidR="00FE5A9E" w:rsidRPr="00D018BE" w:rsidRDefault="00FE5A9E" w:rsidP="00D02BCC">
      <w:pPr>
        <w:spacing w:after="0" w:line="276" w:lineRule="auto"/>
        <w:jc w:val="both"/>
        <w:rPr>
          <w:sz w:val="24"/>
          <w:szCs w:val="24"/>
        </w:rPr>
      </w:pPr>
    </w:p>
    <w:p w14:paraId="1CD6485F" w14:textId="77777777" w:rsidR="00FE5A9E" w:rsidRPr="00D018BE" w:rsidRDefault="00FE5A9E" w:rsidP="00D02BCC">
      <w:pPr>
        <w:spacing w:after="0" w:line="276" w:lineRule="auto"/>
        <w:jc w:val="both"/>
        <w:rPr>
          <w:sz w:val="24"/>
          <w:szCs w:val="24"/>
        </w:rPr>
      </w:pPr>
    </w:p>
    <w:p w14:paraId="49642F57" w14:textId="77777777" w:rsidR="00D02BCC" w:rsidRDefault="00D02BCC" w:rsidP="00D02BCC">
      <w:pPr>
        <w:widowControl w:val="0"/>
        <w:pBdr>
          <w:top w:val="nil"/>
          <w:left w:val="nil"/>
          <w:bottom w:val="nil"/>
          <w:right w:val="nil"/>
          <w:between w:val="nil"/>
        </w:pBdr>
        <w:spacing w:after="0" w:line="276" w:lineRule="auto"/>
        <w:jc w:val="both"/>
        <w:rPr>
          <w:rFonts w:ascii="Arial" w:eastAsia="Arial" w:hAnsi="Arial" w:cs="Arial"/>
          <w:b/>
          <w:sz w:val="24"/>
          <w:szCs w:val="24"/>
        </w:rPr>
      </w:pPr>
      <w:r>
        <w:rPr>
          <w:rFonts w:ascii="Arial" w:eastAsia="Arial" w:hAnsi="Arial" w:cs="Arial"/>
          <w:b/>
          <w:sz w:val="24"/>
          <w:szCs w:val="24"/>
        </w:rPr>
        <w:t>EVALUATION</w:t>
      </w:r>
    </w:p>
    <w:p w14:paraId="2378FB8B" w14:textId="77777777" w:rsidR="00D02BCC" w:rsidRDefault="00D02BCC" w:rsidP="00D02BCC">
      <w:pPr>
        <w:spacing w:after="0"/>
        <w:jc w:val="both"/>
      </w:pPr>
    </w:p>
    <w:p w14:paraId="108887FA" w14:textId="7356BC4A" w:rsidR="00D02BCC" w:rsidRDefault="00D02BCC" w:rsidP="00D02BCC">
      <w:pPr>
        <w:spacing w:after="0" w:line="276" w:lineRule="auto"/>
        <w:jc w:val="both"/>
        <w:rPr>
          <w:sz w:val="24"/>
          <w:szCs w:val="24"/>
        </w:rPr>
      </w:pPr>
      <w:r>
        <w:rPr>
          <w:rFonts w:ascii="Arial" w:eastAsia="Arial" w:hAnsi="Arial" w:cs="Arial"/>
          <w:sz w:val="24"/>
          <w:szCs w:val="24"/>
        </w:rPr>
        <w:t>Students will be required to complete evaluation questionnaires according to the Law Faculty’s evaluation cycle. Student responses to these questionnaires assist the Faculty in improving the quality of teaching as well as for curriculum development. An external examiner will assess the quality of the exam paper and student answers and will complete a report on the course. Nonetheless, students are encouraged to discuss difficulties and problems regarding the course with the lecturer – either personally or through a class representative</w:t>
      </w:r>
    </w:p>
    <w:p w14:paraId="6D08E630" w14:textId="77777777" w:rsidR="00D02BCC" w:rsidRDefault="00D02BCC" w:rsidP="00D02BCC">
      <w:pPr>
        <w:spacing w:after="0" w:line="276" w:lineRule="auto"/>
        <w:jc w:val="both"/>
        <w:rPr>
          <w:sz w:val="24"/>
          <w:szCs w:val="24"/>
        </w:rPr>
      </w:pPr>
    </w:p>
    <w:p w14:paraId="1B30F46C" w14:textId="77777777" w:rsidR="00D02BCC" w:rsidRDefault="00D02BCC" w:rsidP="00D02BCC">
      <w:pPr>
        <w:spacing w:after="0" w:line="276" w:lineRule="auto"/>
        <w:jc w:val="both"/>
        <w:rPr>
          <w:rFonts w:ascii="Arial" w:hAnsi="Arial" w:cs="Arial"/>
          <w:sz w:val="24"/>
          <w:szCs w:val="24"/>
        </w:rPr>
      </w:pPr>
    </w:p>
    <w:p w14:paraId="5B6C8EBD" w14:textId="0DB171E6" w:rsidR="00D02BCC" w:rsidRPr="00D02BCC" w:rsidRDefault="00D02BCC" w:rsidP="00D02BCC">
      <w:pPr>
        <w:spacing w:after="0" w:line="276" w:lineRule="auto"/>
        <w:jc w:val="both"/>
        <w:rPr>
          <w:rFonts w:ascii="Arial" w:hAnsi="Arial" w:cs="Arial"/>
          <w:sz w:val="24"/>
          <w:szCs w:val="24"/>
        </w:rPr>
      </w:pPr>
      <w:r w:rsidRPr="00D02BCC">
        <w:rPr>
          <w:rFonts w:ascii="Arial" w:hAnsi="Arial" w:cs="Arial"/>
          <w:sz w:val="24"/>
          <w:szCs w:val="24"/>
        </w:rPr>
        <w:t>Best wishes for the academic year 2022!</w:t>
      </w:r>
      <w:r>
        <w:rPr>
          <w:rFonts w:ascii="Arial" w:hAnsi="Arial" w:cs="Arial"/>
          <w:sz w:val="24"/>
          <w:szCs w:val="24"/>
        </w:rPr>
        <w:t>!</w:t>
      </w:r>
    </w:p>
    <w:p w14:paraId="78B0CA41" w14:textId="77777777" w:rsidR="00D02BCC" w:rsidRDefault="00D02BCC" w:rsidP="00D02BCC">
      <w:pPr>
        <w:spacing w:after="0" w:line="276" w:lineRule="auto"/>
        <w:jc w:val="both"/>
        <w:rPr>
          <w:rFonts w:ascii="Arial" w:hAnsi="Arial" w:cs="Arial"/>
          <w:sz w:val="24"/>
          <w:szCs w:val="24"/>
        </w:rPr>
      </w:pPr>
    </w:p>
    <w:p w14:paraId="75B6EE45" w14:textId="3041232A" w:rsidR="00D02BCC" w:rsidRPr="00D02BCC" w:rsidRDefault="00D02BCC" w:rsidP="00D02BCC">
      <w:pPr>
        <w:spacing w:after="0" w:line="276" w:lineRule="auto"/>
        <w:jc w:val="both"/>
        <w:rPr>
          <w:rFonts w:ascii="Arial" w:hAnsi="Arial" w:cs="Arial"/>
          <w:sz w:val="24"/>
          <w:szCs w:val="24"/>
        </w:rPr>
      </w:pPr>
      <w:r w:rsidRPr="00D02BCC">
        <w:rPr>
          <w:rFonts w:ascii="Arial" w:hAnsi="Arial" w:cs="Arial"/>
          <w:sz w:val="24"/>
          <w:szCs w:val="24"/>
        </w:rPr>
        <w:t>Kind Regards,</w:t>
      </w:r>
    </w:p>
    <w:p w14:paraId="264CC7AD" w14:textId="6A94EFD1" w:rsidR="00D02BCC" w:rsidRPr="00D02BCC" w:rsidRDefault="00D02BCC" w:rsidP="00D02BCC">
      <w:pPr>
        <w:spacing w:after="0" w:line="276" w:lineRule="auto"/>
        <w:jc w:val="both"/>
        <w:rPr>
          <w:rFonts w:ascii="Arial" w:hAnsi="Arial" w:cs="Arial"/>
          <w:sz w:val="24"/>
          <w:szCs w:val="24"/>
        </w:rPr>
      </w:pPr>
    </w:p>
    <w:p w14:paraId="6EC11910" w14:textId="3BEAE421" w:rsidR="00D02BCC" w:rsidRPr="00D02BCC" w:rsidRDefault="00D02BCC" w:rsidP="00D02BCC">
      <w:pPr>
        <w:spacing w:after="0" w:line="276" w:lineRule="auto"/>
        <w:jc w:val="both"/>
        <w:rPr>
          <w:rFonts w:ascii="Arial" w:hAnsi="Arial" w:cs="Arial"/>
          <w:sz w:val="24"/>
          <w:szCs w:val="24"/>
        </w:rPr>
      </w:pPr>
      <w:r w:rsidRPr="00D02BCC">
        <w:rPr>
          <w:rFonts w:ascii="Arial" w:hAnsi="Arial" w:cs="Arial"/>
          <w:sz w:val="24"/>
          <w:szCs w:val="24"/>
        </w:rPr>
        <w:t>Ms Ona Xolo</w:t>
      </w:r>
      <w:r>
        <w:rPr>
          <w:rFonts w:ascii="Arial" w:hAnsi="Arial" w:cs="Arial"/>
          <w:sz w:val="24"/>
          <w:szCs w:val="24"/>
        </w:rPr>
        <w:t>.</w:t>
      </w:r>
    </w:p>
    <w:p w14:paraId="07964024" w14:textId="77777777" w:rsidR="00FE5A9E" w:rsidRPr="00D02BCC" w:rsidRDefault="00FE5A9E" w:rsidP="00D02BCC">
      <w:pPr>
        <w:spacing w:after="0" w:line="276" w:lineRule="auto"/>
        <w:jc w:val="both"/>
        <w:rPr>
          <w:rFonts w:ascii="Arial" w:hAnsi="Arial" w:cs="Arial"/>
          <w:sz w:val="24"/>
          <w:szCs w:val="24"/>
        </w:rPr>
      </w:pPr>
    </w:p>
    <w:p w14:paraId="26406FCD" w14:textId="2A274F7D" w:rsidR="009C6035" w:rsidRPr="00D018BE" w:rsidRDefault="009C6035" w:rsidP="00D02BCC">
      <w:pPr>
        <w:pBdr>
          <w:between w:val="single" w:sz="4" w:space="1" w:color="auto"/>
          <w:bar w:val="single" w:sz="4" w:color="auto"/>
        </w:pBdr>
        <w:spacing w:line="276" w:lineRule="auto"/>
        <w:jc w:val="both"/>
        <w:rPr>
          <w:rFonts w:ascii="Arial" w:hAnsi="Arial" w:cs="Arial"/>
          <w:b/>
          <w:bCs/>
          <w:sz w:val="24"/>
          <w:szCs w:val="24"/>
          <w:lang w:val="en-US"/>
        </w:rPr>
      </w:pPr>
    </w:p>
    <w:sectPr w:rsidR="009C6035" w:rsidRPr="00D018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4CE1" w14:textId="77777777" w:rsidR="00F27028" w:rsidRDefault="00F27028" w:rsidP="00F27028">
      <w:pPr>
        <w:spacing w:after="0" w:line="240" w:lineRule="auto"/>
      </w:pPr>
      <w:r>
        <w:separator/>
      </w:r>
    </w:p>
  </w:endnote>
  <w:endnote w:type="continuationSeparator" w:id="0">
    <w:p w14:paraId="26365725" w14:textId="77777777" w:rsidR="00F27028" w:rsidRDefault="00F27028" w:rsidP="00F2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616A" w14:textId="430D992C" w:rsidR="00F27028" w:rsidRPr="00F27028" w:rsidRDefault="00F27028" w:rsidP="00F27028">
    <w:pPr>
      <w:pStyle w:val="Footer"/>
      <w:jc w:val="center"/>
      <w:rPr>
        <w:b/>
        <w:bCs/>
        <w:lang w:val="en-US"/>
      </w:rPr>
    </w:pPr>
    <w:r w:rsidRPr="00F27028">
      <w:rPr>
        <w:b/>
        <w:bCs/>
        <w:lang w:val="en-US"/>
      </w:rPr>
      <w:t>PROPERTY A</w:t>
    </w:r>
    <w:r>
      <w:rPr>
        <w:b/>
        <w:bCs/>
        <w:lang w:val="en-US"/>
      </w:rPr>
      <w:t xml:space="preserve"> </w:t>
    </w:r>
    <w:r w:rsidRPr="00F27028">
      <w:rPr>
        <w:b/>
        <w:bCs/>
        <w:lang w:val="en-US"/>
      </w:rPr>
      <w:t>2022</w:t>
    </w:r>
  </w:p>
  <w:p w14:paraId="0ED9E6FF" w14:textId="233DD2B0" w:rsidR="00F27028" w:rsidRPr="00F27028" w:rsidRDefault="00F27028" w:rsidP="00F27028">
    <w:pPr>
      <w:pStyle w:val="Footer"/>
      <w:jc w:val="center"/>
      <w:rPr>
        <w:b/>
        <w:b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27EF" w14:textId="77777777" w:rsidR="00F27028" w:rsidRDefault="00F27028" w:rsidP="00F27028">
      <w:pPr>
        <w:spacing w:after="0" w:line="240" w:lineRule="auto"/>
      </w:pPr>
      <w:r>
        <w:separator/>
      </w:r>
    </w:p>
  </w:footnote>
  <w:footnote w:type="continuationSeparator" w:id="0">
    <w:p w14:paraId="692D9C58" w14:textId="77777777" w:rsidR="00F27028" w:rsidRDefault="00F27028" w:rsidP="00F27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7C1A" w14:textId="1C8FBE9D" w:rsidR="00F27028" w:rsidRPr="00D76823" w:rsidRDefault="00B93404" w:rsidP="00F27028">
    <w:pPr>
      <w:pStyle w:val="Header"/>
      <w:jc w:val="center"/>
      <w:rPr>
        <w:rFonts w:ascii="Sitka Banner" w:hAnsi="Sitka Banner"/>
        <w:b/>
        <w:bCs/>
        <w:sz w:val="32"/>
        <w:szCs w:val="32"/>
        <w:lang w:val="en-US"/>
      </w:rPr>
    </w:pPr>
    <w:r w:rsidRPr="00D76823">
      <w:rPr>
        <w:rFonts w:ascii="Sitka Banner" w:hAnsi="Sitka Banner"/>
        <w:b/>
        <w:bCs/>
        <w:sz w:val="32"/>
        <w:szCs w:val="32"/>
        <w:lang w:val="en-US"/>
      </w:rPr>
      <w:t xml:space="preserve">LAW OF </w:t>
    </w:r>
    <w:r w:rsidR="00F27028" w:rsidRPr="00D76823">
      <w:rPr>
        <w:rFonts w:ascii="Sitka Banner" w:hAnsi="Sitka Banner"/>
        <w:b/>
        <w:bCs/>
        <w:sz w:val="32"/>
        <w:szCs w:val="32"/>
        <w:lang w:val="en-US"/>
      </w:rPr>
      <w:t xml:space="preserve">PROPERTY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27C"/>
    <w:multiLevelType w:val="hybridMultilevel"/>
    <w:tmpl w:val="5A328F1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13FD779A"/>
    <w:multiLevelType w:val="multilevel"/>
    <w:tmpl w:val="3F70F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DB5A2B"/>
    <w:multiLevelType w:val="hybridMultilevel"/>
    <w:tmpl w:val="D50A6826"/>
    <w:lvl w:ilvl="0" w:tplc="0E92412C">
      <w:start w:val="1"/>
      <w:numFmt w:val="decimal"/>
      <w:lvlText w:val="%1."/>
      <w:lvlJc w:val="left"/>
      <w:pPr>
        <w:tabs>
          <w:tab w:val="num" w:pos="720"/>
        </w:tabs>
        <w:ind w:left="720" w:hanging="360"/>
      </w:pPr>
    </w:lvl>
    <w:lvl w:ilvl="1" w:tplc="A6B02C8A" w:tentative="1">
      <w:start w:val="1"/>
      <w:numFmt w:val="decimal"/>
      <w:lvlText w:val="%2."/>
      <w:lvlJc w:val="left"/>
      <w:pPr>
        <w:tabs>
          <w:tab w:val="num" w:pos="1440"/>
        </w:tabs>
        <w:ind w:left="1440" w:hanging="360"/>
      </w:pPr>
    </w:lvl>
    <w:lvl w:ilvl="2" w:tplc="0F50B4E8" w:tentative="1">
      <w:start w:val="1"/>
      <w:numFmt w:val="decimal"/>
      <w:lvlText w:val="%3."/>
      <w:lvlJc w:val="left"/>
      <w:pPr>
        <w:tabs>
          <w:tab w:val="num" w:pos="2160"/>
        </w:tabs>
        <w:ind w:left="2160" w:hanging="360"/>
      </w:pPr>
    </w:lvl>
    <w:lvl w:ilvl="3" w:tplc="CC58C048" w:tentative="1">
      <w:start w:val="1"/>
      <w:numFmt w:val="decimal"/>
      <w:lvlText w:val="%4."/>
      <w:lvlJc w:val="left"/>
      <w:pPr>
        <w:tabs>
          <w:tab w:val="num" w:pos="2880"/>
        </w:tabs>
        <w:ind w:left="2880" w:hanging="360"/>
      </w:pPr>
    </w:lvl>
    <w:lvl w:ilvl="4" w:tplc="3968DA02" w:tentative="1">
      <w:start w:val="1"/>
      <w:numFmt w:val="decimal"/>
      <w:lvlText w:val="%5."/>
      <w:lvlJc w:val="left"/>
      <w:pPr>
        <w:tabs>
          <w:tab w:val="num" w:pos="3600"/>
        </w:tabs>
        <w:ind w:left="3600" w:hanging="360"/>
      </w:pPr>
    </w:lvl>
    <w:lvl w:ilvl="5" w:tplc="091A9548" w:tentative="1">
      <w:start w:val="1"/>
      <w:numFmt w:val="decimal"/>
      <w:lvlText w:val="%6."/>
      <w:lvlJc w:val="left"/>
      <w:pPr>
        <w:tabs>
          <w:tab w:val="num" w:pos="4320"/>
        </w:tabs>
        <w:ind w:left="4320" w:hanging="360"/>
      </w:pPr>
    </w:lvl>
    <w:lvl w:ilvl="6" w:tplc="89FE8164" w:tentative="1">
      <w:start w:val="1"/>
      <w:numFmt w:val="decimal"/>
      <w:lvlText w:val="%7."/>
      <w:lvlJc w:val="left"/>
      <w:pPr>
        <w:tabs>
          <w:tab w:val="num" w:pos="5040"/>
        </w:tabs>
        <w:ind w:left="5040" w:hanging="360"/>
      </w:pPr>
    </w:lvl>
    <w:lvl w:ilvl="7" w:tplc="40824784" w:tentative="1">
      <w:start w:val="1"/>
      <w:numFmt w:val="decimal"/>
      <w:lvlText w:val="%8."/>
      <w:lvlJc w:val="left"/>
      <w:pPr>
        <w:tabs>
          <w:tab w:val="num" w:pos="5760"/>
        </w:tabs>
        <w:ind w:left="5760" w:hanging="360"/>
      </w:pPr>
    </w:lvl>
    <w:lvl w:ilvl="8" w:tplc="1D2A46FE" w:tentative="1">
      <w:start w:val="1"/>
      <w:numFmt w:val="decimal"/>
      <w:lvlText w:val="%9."/>
      <w:lvlJc w:val="left"/>
      <w:pPr>
        <w:tabs>
          <w:tab w:val="num" w:pos="6480"/>
        </w:tabs>
        <w:ind w:left="6480" w:hanging="360"/>
      </w:pPr>
    </w:lvl>
  </w:abstractNum>
  <w:abstractNum w:abstractNumId="3" w15:restartNumberingAfterBreak="0">
    <w:nsid w:val="1D5626FA"/>
    <w:multiLevelType w:val="hybridMultilevel"/>
    <w:tmpl w:val="E94818BE"/>
    <w:lvl w:ilvl="0" w:tplc="85A4853E">
      <w:start w:val="1"/>
      <w:numFmt w:val="bullet"/>
      <w:lvlText w:val="•"/>
      <w:lvlJc w:val="left"/>
      <w:pPr>
        <w:tabs>
          <w:tab w:val="num" w:pos="360"/>
        </w:tabs>
        <w:ind w:left="360" w:hanging="360"/>
      </w:pPr>
      <w:rPr>
        <w:rFonts w:ascii="Arial" w:hAnsi="Arial" w:hint="default"/>
      </w:rPr>
    </w:lvl>
    <w:lvl w:ilvl="1" w:tplc="4300E258" w:tentative="1">
      <w:start w:val="1"/>
      <w:numFmt w:val="bullet"/>
      <w:lvlText w:val="•"/>
      <w:lvlJc w:val="left"/>
      <w:pPr>
        <w:tabs>
          <w:tab w:val="num" w:pos="1080"/>
        </w:tabs>
        <w:ind w:left="1080" w:hanging="360"/>
      </w:pPr>
      <w:rPr>
        <w:rFonts w:ascii="Arial" w:hAnsi="Arial" w:hint="default"/>
      </w:rPr>
    </w:lvl>
    <w:lvl w:ilvl="2" w:tplc="0A40991E" w:tentative="1">
      <w:start w:val="1"/>
      <w:numFmt w:val="bullet"/>
      <w:lvlText w:val="•"/>
      <w:lvlJc w:val="left"/>
      <w:pPr>
        <w:tabs>
          <w:tab w:val="num" w:pos="1800"/>
        </w:tabs>
        <w:ind w:left="1800" w:hanging="360"/>
      </w:pPr>
      <w:rPr>
        <w:rFonts w:ascii="Arial" w:hAnsi="Arial" w:hint="default"/>
      </w:rPr>
    </w:lvl>
    <w:lvl w:ilvl="3" w:tplc="BCA457E2" w:tentative="1">
      <w:start w:val="1"/>
      <w:numFmt w:val="bullet"/>
      <w:lvlText w:val="•"/>
      <w:lvlJc w:val="left"/>
      <w:pPr>
        <w:tabs>
          <w:tab w:val="num" w:pos="2520"/>
        </w:tabs>
        <w:ind w:left="2520" w:hanging="360"/>
      </w:pPr>
      <w:rPr>
        <w:rFonts w:ascii="Arial" w:hAnsi="Arial" w:hint="default"/>
      </w:rPr>
    </w:lvl>
    <w:lvl w:ilvl="4" w:tplc="D50A843C" w:tentative="1">
      <w:start w:val="1"/>
      <w:numFmt w:val="bullet"/>
      <w:lvlText w:val="•"/>
      <w:lvlJc w:val="left"/>
      <w:pPr>
        <w:tabs>
          <w:tab w:val="num" w:pos="3240"/>
        </w:tabs>
        <w:ind w:left="3240" w:hanging="360"/>
      </w:pPr>
      <w:rPr>
        <w:rFonts w:ascii="Arial" w:hAnsi="Arial" w:hint="default"/>
      </w:rPr>
    </w:lvl>
    <w:lvl w:ilvl="5" w:tplc="5080A664" w:tentative="1">
      <w:start w:val="1"/>
      <w:numFmt w:val="bullet"/>
      <w:lvlText w:val="•"/>
      <w:lvlJc w:val="left"/>
      <w:pPr>
        <w:tabs>
          <w:tab w:val="num" w:pos="3960"/>
        </w:tabs>
        <w:ind w:left="3960" w:hanging="360"/>
      </w:pPr>
      <w:rPr>
        <w:rFonts w:ascii="Arial" w:hAnsi="Arial" w:hint="default"/>
      </w:rPr>
    </w:lvl>
    <w:lvl w:ilvl="6" w:tplc="FCB66BDC" w:tentative="1">
      <w:start w:val="1"/>
      <w:numFmt w:val="bullet"/>
      <w:lvlText w:val="•"/>
      <w:lvlJc w:val="left"/>
      <w:pPr>
        <w:tabs>
          <w:tab w:val="num" w:pos="4680"/>
        </w:tabs>
        <w:ind w:left="4680" w:hanging="360"/>
      </w:pPr>
      <w:rPr>
        <w:rFonts w:ascii="Arial" w:hAnsi="Arial" w:hint="default"/>
      </w:rPr>
    </w:lvl>
    <w:lvl w:ilvl="7" w:tplc="626433E0" w:tentative="1">
      <w:start w:val="1"/>
      <w:numFmt w:val="bullet"/>
      <w:lvlText w:val="•"/>
      <w:lvlJc w:val="left"/>
      <w:pPr>
        <w:tabs>
          <w:tab w:val="num" w:pos="5400"/>
        </w:tabs>
        <w:ind w:left="5400" w:hanging="360"/>
      </w:pPr>
      <w:rPr>
        <w:rFonts w:ascii="Arial" w:hAnsi="Arial" w:hint="default"/>
      </w:rPr>
    </w:lvl>
    <w:lvl w:ilvl="8" w:tplc="8E864BA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9431F90"/>
    <w:multiLevelType w:val="multilevel"/>
    <w:tmpl w:val="365E377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D913C64"/>
    <w:multiLevelType w:val="multilevel"/>
    <w:tmpl w:val="1FBE1E9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6" w15:restartNumberingAfterBreak="0">
    <w:nsid w:val="307B1336"/>
    <w:multiLevelType w:val="multilevel"/>
    <w:tmpl w:val="830E3322"/>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7" w15:restartNumberingAfterBreak="0">
    <w:nsid w:val="31BF33AD"/>
    <w:multiLevelType w:val="multilevel"/>
    <w:tmpl w:val="4CC463E2"/>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8" w15:restartNumberingAfterBreak="0">
    <w:nsid w:val="34AC5889"/>
    <w:multiLevelType w:val="multilevel"/>
    <w:tmpl w:val="7F264B9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9" w15:restartNumberingAfterBreak="0">
    <w:nsid w:val="3B2D78AA"/>
    <w:multiLevelType w:val="multilevel"/>
    <w:tmpl w:val="C5106A1A"/>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0" w15:restartNumberingAfterBreak="0">
    <w:nsid w:val="3BCD60E0"/>
    <w:multiLevelType w:val="multilevel"/>
    <w:tmpl w:val="9BAECCF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DE94E5E"/>
    <w:multiLevelType w:val="multilevel"/>
    <w:tmpl w:val="5EDC753A"/>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2" w15:restartNumberingAfterBreak="0">
    <w:nsid w:val="45ED5993"/>
    <w:multiLevelType w:val="multilevel"/>
    <w:tmpl w:val="623C348E"/>
    <w:lvl w:ilvl="0">
      <w:start w:val="1"/>
      <w:numFmt w:val="decimal"/>
      <w:lvlText w:val="%1."/>
      <w:lvlJc w:val="left"/>
      <w:pPr>
        <w:ind w:left="720" w:firstLine="360"/>
      </w:pPr>
    </w:lvl>
    <w:lvl w:ilvl="1">
      <w:start w:val="1"/>
      <w:numFmt w:val="decimal"/>
      <w:lvlText w:val="%1.%2"/>
      <w:lvlJc w:val="left"/>
      <w:pPr>
        <w:ind w:left="106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3" w15:restartNumberingAfterBreak="0">
    <w:nsid w:val="4EE909EE"/>
    <w:multiLevelType w:val="multilevel"/>
    <w:tmpl w:val="1E46A4F8"/>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4" w15:restartNumberingAfterBreak="0">
    <w:nsid w:val="59695F83"/>
    <w:multiLevelType w:val="hybridMultilevel"/>
    <w:tmpl w:val="F2846456"/>
    <w:lvl w:ilvl="0" w:tplc="BAE8FE48">
      <w:start w:val="1"/>
      <w:numFmt w:val="bullet"/>
      <w:lvlText w:val="•"/>
      <w:lvlJc w:val="left"/>
      <w:pPr>
        <w:tabs>
          <w:tab w:val="num" w:pos="720"/>
        </w:tabs>
        <w:ind w:left="720" w:hanging="360"/>
      </w:pPr>
      <w:rPr>
        <w:rFonts w:ascii="Arial" w:hAnsi="Arial" w:hint="default"/>
      </w:rPr>
    </w:lvl>
    <w:lvl w:ilvl="1" w:tplc="C276CAFC" w:tentative="1">
      <w:start w:val="1"/>
      <w:numFmt w:val="bullet"/>
      <w:lvlText w:val="•"/>
      <w:lvlJc w:val="left"/>
      <w:pPr>
        <w:tabs>
          <w:tab w:val="num" w:pos="1440"/>
        </w:tabs>
        <w:ind w:left="1440" w:hanging="360"/>
      </w:pPr>
      <w:rPr>
        <w:rFonts w:ascii="Arial" w:hAnsi="Arial" w:hint="default"/>
      </w:rPr>
    </w:lvl>
    <w:lvl w:ilvl="2" w:tplc="C01ED43C" w:tentative="1">
      <w:start w:val="1"/>
      <w:numFmt w:val="bullet"/>
      <w:lvlText w:val="•"/>
      <w:lvlJc w:val="left"/>
      <w:pPr>
        <w:tabs>
          <w:tab w:val="num" w:pos="2160"/>
        </w:tabs>
        <w:ind w:left="2160" w:hanging="360"/>
      </w:pPr>
      <w:rPr>
        <w:rFonts w:ascii="Arial" w:hAnsi="Arial" w:hint="default"/>
      </w:rPr>
    </w:lvl>
    <w:lvl w:ilvl="3" w:tplc="9B4C21C8" w:tentative="1">
      <w:start w:val="1"/>
      <w:numFmt w:val="bullet"/>
      <w:lvlText w:val="•"/>
      <w:lvlJc w:val="left"/>
      <w:pPr>
        <w:tabs>
          <w:tab w:val="num" w:pos="2880"/>
        </w:tabs>
        <w:ind w:left="2880" w:hanging="360"/>
      </w:pPr>
      <w:rPr>
        <w:rFonts w:ascii="Arial" w:hAnsi="Arial" w:hint="default"/>
      </w:rPr>
    </w:lvl>
    <w:lvl w:ilvl="4" w:tplc="47CE0CE6" w:tentative="1">
      <w:start w:val="1"/>
      <w:numFmt w:val="bullet"/>
      <w:lvlText w:val="•"/>
      <w:lvlJc w:val="left"/>
      <w:pPr>
        <w:tabs>
          <w:tab w:val="num" w:pos="3600"/>
        </w:tabs>
        <w:ind w:left="3600" w:hanging="360"/>
      </w:pPr>
      <w:rPr>
        <w:rFonts w:ascii="Arial" w:hAnsi="Arial" w:hint="default"/>
      </w:rPr>
    </w:lvl>
    <w:lvl w:ilvl="5" w:tplc="4EF205CC" w:tentative="1">
      <w:start w:val="1"/>
      <w:numFmt w:val="bullet"/>
      <w:lvlText w:val="•"/>
      <w:lvlJc w:val="left"/>
      <w:pPr>
        <w:tabs>
          <w:tab w:val="num" w:pos="4320"/>
        </w:tabs>
        <w:ind w:left="4320" w:hanging="360"/>
      </w:pPr>
      <w:rPr>
        <w:rFonts w:ascii="Arial" w:hAnsi="Arial" w:hint="default"/>
      </w:rPr>
    </w:lvl>
    <w:lvl w:ilvl="6" w:tplc="E034E850" w:tentative="1">
      <w:start w:val="1"/>
      <w:numFmt w:val="bullet"/>
      <w:lvlText w:val="•"/>
      <w:lvlJc w:val="left"/>
      <w:pPr>
        <w:tabs>
          <w:tab w:val="num" w:pos="5040"/>
        </w:tabs>
        <w:ind w:left="5040" w:hanging="360"/>
      </w:pPr>
      <w:rPr>
        <w:rFonts w:ascii="Arial" w:hAnsi="Arial" w:hint="default"/>
      </w:rPr>
    </w:lvl>
    <w:lvl w:ilvl="7" w:tplc="F3EE8912" w:tentative="1">
      <w:start w:val="1"/>
      <w:numFmt w:val="bullet"/>
      <w:lvlText w:val="•"/>
      <w:lvlJc w:val="left"/>
      <w:pPr>
        <w:tabs>
          <w:tab w:val="num" w:pos="5760"/>
        </w:tabs>
        <w:ind w:left="5760" w:hanging="360"/>
      </w:pPr>
      <w:rPr>
        <w:rFonts w:ascii="Arial" w:hAnsi="Arial" w:hint="default"/>
      </w:rPr>
    </w:lvl>
    <w:lvl w:ilvl="8" w:tplc="1F7C53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331B8D"/>
    <w:multiLevelType w:val="multilevel"/>
    <w:tmpl w:val="505674F2"/>
    <w:lvl w:ilvl="0">
      <w:start w:val="1"/>
      <w:numFmt w:val="bullet"/>
      <w:lvlText w:val="●"/>
      <w:lvlJc w:val="left"/>
      <w:pPr>
        <w:ind w:left="1449" w:firstLine="1089"/>
      </w:pPr>
      <w:rPr>
        <w:rFonts w:ascii="Arial" w:eastAsia="Arial" w:hAnsi="Arial" w:cs="Arial"/>
      </w:rPr>
    </w:lvl>
    <w:lvl w:ilvl="1">
      <w:start w:val="1"/>
      <w:numFmt w:val="bullet"/>
      <w:lvlText w:val="o"/>
      <w:lvlJc w:val="left"/>
      <w:pPr>
        <w:ind w:left="2169" w:firstLine="1809"/>
      </w:pPr>
      <w:rPr>
        <w:rFonts w:ascii="Arial" w:eastAsia="Arial" w:hAnsi="Arial" w:cs="Arial"/>
      </w:rPr>
    </w:lvl>
    <w:lvl w:ilvl="2">
      <w:start w:val="1"/>
      <w:numFmt w:val="bullet"/>
      <w:lvlText w:val="▪"/>
      <w:lvlJc w:val="left"/>
      <w:pPr>
        <w:ind w:left="2889" w:firstLine="2529"/>
      </w:pPr>
      <w:rPr>
        <w:rFonts w:ascii="Arial" w:eastAsia="Arial" w:hAnsi="Arial" w:cs="Arial"/>
      </w:rPr>
    </w:lvl>
    <w:lvl w:ilvl="3">
      <w:start w:val="1"/>
      <w:numFmt w:val="bullet"/>
      <w:lvlText w:val="●"/>
      <w:lvlJc w:val="left"/>
      <w:pPr>
        <w:ind w:left="3609" w:firstLine="3249"/>
      </w:pPr>
      <w:rPr>
        <w:rFonts w:ascii="Arial" w:eastAsia="Arial" w:hAnsi="Arial" w:cs="Arial"/>
      </w:rPr>
    </w:lvl>
    <w:lvl w:ilvl="4">
      <w:start w:val="1"/>
      <w:numFmt w:val="bullet"/>
      <w:lvlText w:val="o"/>
      <w:lvlJc w:val="left"/>
      <w:pPr>
        <w:ind w:left="4329" w:firstLine="3969"/>
      </w:pPr>
      <w:rPr>
        <w:rFonts w:ascii="Arial" w:eastAsia="Arial" w:hAnsi="Arial" w:cs="Arial"/>
      </w:rPr>
    </w:lvl>
    <w:lvl w:ilvl="5">
      <w:start w:val="1"/>
      <w:numFmt w:val="bullet"/>
      <w:lvlText w:val="▪"/>
      <w:lvlJc w:val="left"/>
      <w:pPr>
        <w:ind w:left="5049" w:firstLine="4689"/>
      </w:pPr>
      <w:rPr>
        <w:rFonts w:ascii="Arial" w:eastAsia="Arial" w:hAnsi="Arial" w:cs="Arial"/>
      </w:rPr>
    </w:lvl>
    <w:lvl w:ilvl="6">
      <w:start w:val="1"/>
      <w:numFmt w:val="bullet"/>
      <w:lvlText w:val="●"/>
      <w:lvlJc w:val="left"/>
      <w:pPr>
        <w:ind w:left="5769" w:firstLine="5409"/>
      </w:pPr>
      <w:rPr>
        <w:rFonts w:ascii="Arial" w:eastAsia="Arial" w:hAnsi="Arial" w:cs="Arial"/>
      </w:rPr>
    </w:lvl>
    <w:lvl w:ilvl="7">
      <w:start w:val="1"/>
      <w:numFmt w:val="bullet"/>
      <w:lvlText w:val="o"/>
      <w:lvlJc w:val="left"/>
      <w:pPr>
        <w:ind w:left="6489" w:firstLine="6129"/>
      </w:pPr>
      <w:rPr>
        <w:rFonts w:ascii="Arial" w:eastAsia="Arial" w:hAnsi="Arial" w:cs="Arial"/>
      </w:rPr>
    </w:lvl>
    <w:lvl w:ilvl="8">
      <w:start w:val="1"/>
      <w:numFmt w:val="bullet"/>
      <w:lvlText w:val="▪"/>
      <w:lvlJc w:val="left"/>
      <w:pPr>
        <w:ind w:left="7209" w:firstLine="6849"/>
      </w:pPr>
      <w:rPr>
        <w:rFonts w:ascii="Arial" w:eastAsia="Arial" w:hAnsi="Arial" w:cs="Arial"/>
      </w:rPr>
    </w:lvl>
  </w:abstractNum>
  <w:abstractNum w:abstractNumId="16" w15:restartNumberingAfterBreak="0">
    <w:nsid w:val="69B352F6"/>
    <w:multiLevelType w:val="hybridMultilevel"/>
    <w:tmpl w:val="04EC0D8A"/>
    <w:lvl w:ilvl="0" w:tplc="33A25302">
      <w:start w:val="2022"/>
      <w:numFmt w:val="bullet"/>
      <w:lvlText w:val="-"/>
      <w:lvlJc w:val="left"/>
      <w:pPr>
        <w:ind w:left="360" w:hanging="360"/>
      </w:pPr>
      <w:rPr>
        <w:rFonts w:ascii="Calibri" w:eastAsiaTheme="minorHAnsi" w:hAnsi="Calibri" w:cs="Calibri" w:hint="default"/>
      </w:rPr>
    </w:lvl>
    <w:lvl w:ilvl="1" w:tplc="1C090009">
      <w:start w:val="1"/>
      <w:numFmt w:val="bullet"/>
      <w:lvlText w:val=""/>
      <w:lvlJc w:val="left"/>
      <w:pPr>
        <w:ind w:left="1080" w:hanging="360"/>
      </w:pPr>
      <w:rPr>
        <w:rFonts w:ascii="Wingdings" w:hAnsi="Wingdings"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793004F0"/>
    <w:multiLevelType w:val="multilevel"/>
    <w:tmpl w:val="2B9C5496"/>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8" w15:restartNumberingAfterBreak="0">
    <w:nsid w:val="7EA73307"/>
    <w:multiLevelType w:val="multilevel"/>
    <w:tmpl w:val="9C7A754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num w:numId="1">
    <w:abstractNumId w:val="16"/>
  </w:num>
  <w:num w:numId="2">
    <w:abstractNumId w:val="14"/>
  </w:num>
  <w:num w:numId="3">
    <w:abstractNumId w:val="3"/>
  </w:num>
  <w:num w:numId="4">
    <w:abstractNumId w:val="2"/>
  </w:num>
  <w:num w:numId="5">
    <w:abstractNumId w:val="5"/>
  </w:num>
  <w:num w:numId="6">
    <w:abstractNumId w:val="11"/>
  </w:num>
  <w:num w:numId="7">
    <w:abstractNumId w:val="12"/>
  </w:num>
  <w:num w:numId="8">
    <w:abstractNumId w:val="7"/>
  </w:num>
  <w:num w:numId="9">
    <w:abstractNumId w:val="15"/>
  </w:num>
  <w:num w:numId="10">
    <w:abstractNumId w:val="17"/>
  </w:num>
  <w:num w:numId="11">
    <w:abstractNumId w:val="6"/>
  </w:num>
  <w:num w:numId="12">
    <w:abstractNumId w:val="1"/>
  </w:num>
  <w:num w:numId="13">
    <w:abstractNumId w:val="9"/>
  </w:num>
  <w:num w:numId="14">
    <w:abstractNumId w:val="18"/>
  </w:num>
  <w:num w:numId="15">
    <w:abstractNumId w:val="4"/>
  </w:num>
  <w:num w:numId="16">
    <w:abstractNumId w:val="13"/>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35"/>
    <w:rsid w:val="001E68F0"/>
    <w:rsid w:val="003978F3"/>
    <w:rsid w:val="006F7DE2"/>
    <w:rsid w:val="008678BC"/>
    <w:rsid w:val="008F1AFA"/>
    <w:rsid w:val="00924CC2"/>
    <w:rsid w:val="009549B7"/>
    <w:rsid w:val="009C6035"/>
    <w:rsid w:val="009F7E2D"/>
    <w:rsid w:val="00A579F3"/>
    <w:rsid w:val="00AD6D56"/>
    <w:rsid w:val="00B53ED3"/>
    <w:rsid w:val="00B93404"/>
    <w:rsid w:val="00BE4871"/>
    <w:rsid w:val="00D018BE"/>
    <w:rsid w:val="00D02BCC"/>
    <w:rsid w:val="00D76823"/>
    <w:rsid w:val="00F27028"/>
    <w:rsid w:val="00FE5A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1BC5E"/>
  <w15:chartTrackingRefBased/>
  <w15:docId w15:val="{0E72C47A-0271-4BEA-8C9C-CBFBC2BC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35"/>
    <w:pPr>
      <w:ind w:left="720"/>
      <w:contextualSpacing/>
    </w:pPr>
  </w:style>
  <w:style w:type="paragraph" w:styleId="Header">
    <w:name w:val="header"/>
    <w:basedOn w:val="Normal"/>
    <w:link w:val="HeaderChar"/>
    <w:uiPriority w:val="99"/>
    <w:unhideWhenUsed/>
    <w:rsid w:val="00F2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28"/>
  </w:style>
  <w:style w:type="paragraph" w:styleId="Footer">
    <w:name w:val="footer"/>
    <w:basedOn w:val="Normal"/>
    <w:link w:val="FooterChar"/>
    <w:uiPriority w:val="99"/>
    <w:unhideWhenUsed/>
    <w:rsid w:val="00F2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28"/>
  </w:style>
  <w:style w:type="character" w:styleId="Hyperlink">
    <w:name w:val="Hyperlink"/>
    <w:basedOn w:val="DefaultParagraphFont"/>
    <w:uiPriority w:val="99"/>
    <w:unhideWhenUsed/>
    <w:rsid w:val="00A579F3"/>
    <w:rPr>
      <w:color w:val="0563C1" w:themeColor="hyperlink"/>
      <w:u w:val="single"/>
    </w:rPr>
  </w:style>
  <w:style w:type="character" w:styleId="UnresolvedMention">
    <w:name w:val="Unresolved Mention"/>
    <w:basedOn w:val="DefaultParagraphFont"/>
    <w:uiPriority w:val="99"/>
    <w:semiHidden/>
    <w:unhideWhenUsed/>
    <w:rsid w:val="00A579F3"/>
    <w:rPr>
      <w:color w:val="605E5C"/>
      <w:shd w:val="clear" w:color="auto" w:fill="E1DFDD"/>
    </w:rPr>
  </w:style>
  <w:style w:type="table" w:styleId="TableGrid">
    <w:name w:val="Table Grid"/>
    <w:basedOn w:val="TableNormal"/>
    <w:uiPriority w:val="39"/>
    <w:rsid w:val="009F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4230">
      <w:bodyDiv w:val="1"/>
      <w:marLeft w:val="0"/>
      <w:marRight w:val="0"/>
      <w:marTop w:val="0"/>
      <w:marBottom w:val="0"/>
      <w:divBdr>
        <w:top w:val="none" w:sz="0" w:space="0" w:color="auto"/>
        <w:left w:val="none" w:sz="0" w:space="0" w:color="auto"/>
        <w:bottom w:val="none" w:sz="0" w:space="0" w:color="auto"/>
        <w:right w:val="none" w:sz="0" w:space="0" w:color="auto"/>
      </w:divBdr>
      <w:divsChild>
        <w:div w:id="1977103420">
          <w:marLeft w:val="806"/>
          <w:marRight w:val="0"/>
          <w:marTop w:val="200"/>
          <w:marBottom w:val="0"/>
          <w:divBdr>
            <w:top w:val="none" w:sz="0" w:space="0" w:color="auto"/>
            <w:left w:val="none" w:sz="0" w:space="0" w:color="auto"/>
            <w:bottom w:val="none" w:sz="0" w:space="0" w:color="auto"/>
            <w:right w:val="none" w:sz="0" w:space="0" w:color="auto"/>
          </w:divBdr>
        </w:div>
        <w:div w:id="176430886">
          <w:marLeft w:val="806"/>
          <w:marRight w:val="0"/>
          <w:marTop w:val="200"/>
          <w:marBottom w:val="0"/>
          <w:divBdr>
            <w:top w:val="none" w:sz="0" w:space="0" w:color="auto"/>
            <w:left w:val="none" w:sz="0" w:space="0" w:color="auto"/>
            <w:bottom w:val="none" w:sz="0" w:space="0" w:color="auto"/>
            <w:right w:val="none" w:sz="0" w:space="0" w:color="auto"/>
          </w:divBdr>
        </w:div>
        <w:div w:id="808787842">
          <w:marLeft w:val="806"/>
          <w:marRight w:val="0"/>
          <w:marTop w:val="200"/>
          <w:marBottom w:val="0"/>
          <w:divBdr>
            <w:top w:val="none" w:sz="0" w:space="0" w:color="auto"/>
            <w:left w:val="none" w:sz="0" w:space="0" w:color="auto"/>
            <w:bottom w:val="none" w:sz="0" w:space="0" w:color="auto"/>
            <w:right w:val="none" w:sz="0" w:space="0" w:color="auto"/>
          </w:divBdr>
        </w:div>
        <w:div w:id="700663899">
          <w:marLeft w:val="806"/>
          <w:marRight w:val="0"/>
          <w:marTop w:val="200"/>
          <w:marBottom w:val="0"/>
          <w:divBdr>
            <w:top w:val="none" w:sz="0" w:space="0" w:color="auto"/>
            <w:left w:val="none" w:sz="0" w:space="0" w:color="auto"/>
            <w:bottom w:val="none" w:sz="0" w:space="0" w:color="auto"/>
            <w:right w:val="none" w:sz="0" w:space="0" w:color="auto"/>
          </w:divBdr>
        </w:div>
        <w:div w:id="967278444">
          <w:marLeft w:val="806"/>
          <w:marRight w:val="0"/>
          <w:marTop w:val="200"/>
          <w:marBottom w:val="0"/>
          <w:divBdr>
            <w:top w:val="none" w:sz="0" w:space="0" w:color="auto"/>
            <w:left w:val="none" w:sz="0" w:space="0" w:color="auto"/>
            <w:bottom w:val="none" w:sz="0" w:space="0" w:color="auto"/>
            <w:right w:val="none" w:sz="0" w:space="0" w:color="auto"/>
          </w:divBdr>
        </w:div>
        <w:div w:id="393621367">
          <w:marLeft w:val="806"/>
          <w:marRight w:val="0"/>
          <w:marTop w:val="200"/>
          <w:marBottom w:val="0"/>
          <w:divBdr>
            <w:top w:val="none" w:sz="0" w:space="0" w:color="auto"/>
            <w:left w:val="none" w:sz="0" w:space="0" w:color="auto"/>
            <w:bottom w:val="none" w:sz="0" w:space="0" w:color="auto"/>
            <w:right w:val="none" w:sz="0" w:space="0" w:color="auto"/>
          </w:divBdr>
        </w:div>
        <w:div w:id="1712655088">
          <w:marLeft w:val="806"/>
          <w:marRight w:val="0"/>
          <w:marTop w:val="200"/>
          <w:marBottom w:val="0"/>
          <w:divBdr>
            <w:top w:val="none" w:sz="0" w:space="0" w:color="auto"/>
            <w:left w:val="none" w:sz="0" w:space="0" w:color="auto"/>
            <w:bottom w:val="none" w:sz="0" w:space="0" w:color="auto"/>
            <w:right w:val="none" w:sz="0" w:space="0" w:color="auto"/>
          </w:divBdr>
        </w:div>
      </w:divsChild>
    </w:div>
    <w:div w:id="1693650984">
      <w:bodyDiv w:val="1"/>
      <w:marLeft w:val="0"/>
      <w:marRight w:val="0"/>
      <w:marTop w:val="0"/>
      <w:marBottom w:val="0"/>
      <w:divBdr>
        <w:top w:val="none" w:sz="0" w:space="0" w:color="auto"/>
        <w:left w:val="none" w:sz="0" w:space="0" w:color="auto"/>
        <w:bottom w:val="none" w:sz="0" w:space="0" w:color="auto"/>
        <w:right w:val="none" w:sz="0" w:space="0" w:color="auto"/>
      </w:divBdr>
      <w:divsChild>
        <w:div w:id="1658874515">
          <w:marLeft w:val="360"/>
          <w:marRight w:val="0"/>
          <w:marTop w:val="200"/>
          <w:marBottom w:val="0"/>
          <w:divBdr>
            <w:top w:val="none" w:sz="0" w:space="0" w:color="auto"/>
            <w:left w:val="none" w:sz="0" w:space="0" w:color="auto"/>
            <w:bottom w:val="none" w:sz="0" w:space="0" w:color="auto"/>
            <w:right w:val="none" w:sz="0" w:space="0" w:color="auto"/>
          </w:divBdr>
        </w:div>
        <w:div w:id="1583180199">
          <w:marLeft w:val="360"/>
          <w:marRight w:val="0"/>
          <w:marTop w:val="200"/>
          <w:marBottom w:val="0"/>
          <w:divBdr>
            <w:top w:val="none" w:sz="0" w:space="0" w:color="auto"/>
            <w:left w:val="none" w:sz="0" w:space="0" w:color="auto"/>
            <w:bottom w:val="none" w:sz="0" w:space="0" w:color="auto"/>
            <w:right w:val="none" w:sz="0" w:space="0" w:color="auto"/>
          </w:divBdr>
        </w:div>
        <w:div w:id="1701319807">
          <w:marLeft w:val="360"/>
          <w:marRight w:val="0"/>
          <w:marTop w:val="200"/>
          <w:marBottom w:val="0"/>
          <w:divBdr>
            <w:top w:val="none" w:sz="0" w:space="0" w:color="auto"/>
            <w:left w:val="none" w:sz="0" w:space="0" w:color="auto"/>
            <w:bottom w:val="none" w:sz="0" w:space="0" w:color="auto"/>
            <w:right w:val="none" w:sz="0" w:space="0" w:color="auto"/>
          </w:divBdr>
        </w:div>
      </w:divsChild>
    </w:div>
    <w:div w:id="1826774593">
      <w:bodyDiv w:val="1"/>
      <w:marLeft w:val="0"/>
      <w:marRight w:val="0"/>
      <w:marTop w:val="0"/>
      <w:marBottom w:val="0"/>
      <w:divBdr>
        <w:top w:val="none" w:sz="0" w:space="0" w:color="auto"/>
        <w:left w:val="none" w:sz="0" w:space="0" w:color="auto"/>
        <w:bottom w:val="none" w:sz="0" w:space="0" w:color="auto"/>
        <w:right w:val="none" w:sz="0" w:space="0" w:color="auto"/>
      </w:divBdr>
      <w:divsChild>
        <w:div w:id="1923175867">
          <w:marLeft w:val="360"/>
          <w:marRight w:val="0"/>
          <w:marTop w:val="200"/>
          <w:marBottom w:val="0"/>
          <w:divBdr>
            <w:top w:val="none" w:sz="0" w:space="0" w:color="auto"/>
            <w:left w:val="none" w:sz="0" w:space="0" w:color="auto"/>
            <w:bottom w:val="none" w:sz="0" w:space="0" w:color="auto"/>
            <w:right w:val="none" w:sz="0" w:space="0" w:color="auto"/>
          </w:divBdr>
        </w:div>
        <w:div w:id="3666387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olo@ru.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8244-D582-4239-8229-D7AE4A8E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Xolo</dc:creator>
  <cp:keywords/>
  <dc:description/>
  <cp:lastModifiedBy>Ona Xolo</cp:lastModifiedBy>
  <cp:revision>3</cp:revision>
  <dcterms:created xsi:type="dcterms:W3CDTF">2022-02-18T13:44:00Z</dcterms:created>
  <dcterms:modified xsi:type="dcterms:W3CDTF">2022-02-18T13:45:00Z</dcterms:modified>
</cp:coreProperties>
</file>