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CB" w:rsidRPr="002617CB" w:rsidRDefault="002617CB">
      <w:pPr>
        <w:rPr>
          <w:rFonts w:asciiTheme="majorHAnsi" w:hAnsiTheme="majorHAnsi"/>
          <w:b/>
          <w:sz w:val="20"/>
          <w:szCs w:val="20"/>
        </w:rPr>
      </w:pPr>
      <w:bookmarkStart w:id="0" w:name="_GoBack"/>
      <w:bookmarkEnd w:id="0"/>
      <w:r w:rsidRPr="002617CB">
        <w:rPr>
          <w:rFonts w:asciiTheme="majorHAnsi" w:hAnsiTheme="majorHAnsi"/>
          <w:b/>
          <w:sz w:val="20"/>
          <w:szCs w:val="20"/>
        </w:rPr>
        <w:t>Rhodes University Transformation Indicators Document.</w:t>
      </w:r>
      <w:r w:rsidR="00F6422E">
        <w:rPr>
          <w:rFonts w:asciiTheme="majorHAnsi" w:hAnsiTheme="majorHAnsi"/>
          <w:b/>
          <w:sz w:val="20"/>
          <w:szCs w:val="20"/>
        </w:rPr>
        <w:t xml:space="preserve"> </w:t>
      </w:r>
    </w:p>
    <w:p w:rsidR="001600D6" w:rsidRPr="004610D1" w:rsidRDefault="001600D6">
      <w:pPr>
        <w:rPr>
          <w:rFonts w:asciiTheme="majorHAnsi" w:hAnsiTheme="majorHAnsi"/>
          <w:sz w:val="16"/>
          <w:szCs w:val="16"/>
        </w:rPr>
      </w:pPr>
      <w:r w:rsidRPr="004610D1">
        <w:rPr>
          <w:rFonts w:asciiTheme="majorHAnsi" w:hAnsiTheme="majorHAnsi"/>
          <w:sz w:val="16"/>
          <w:szCs w:val="16"/>
        </w:rPr>
        <w:t xml:space="preserve">The basic </w:t>
      </w:r>
      <w:r w:rsidR="00A952A9" w:rsidRPr="004610D1">
        <w:rPr>
          <w:rFonts w:asciiTheme="majorHAnsi" w:hAnsiTheme="majorHAnsi"/>
          <w:sz w:val="16"/>
          <w:szCs w:val="16"/>
        </w:rPr>
        <w:t xml:space="preserve">premises </w:t>
      </w:r>
      <w:r w:rsidRPr="004610D1">
        <w:rPr>
          <w:rFonts w:asciiTheme="majorHAnsi" w:hAnsiTheme="majorHAnsi"/>
          <w:sz w:val="16"/>
          <w:szCs w:val="16"/>
        </w:rPr>
        <w:t xml:space="preserve">which underpin </w:t>
      </w:r>
      <w:r w:rsidR="00163223" w:rsidRPr="004610D1">
        <w:rPr>
          <w:rFonts w:asciiTheme="majorHAnsi" w:hAnsiTheme="majorHAnsi"/>
          <w:sz w:val="16"/>
          <w:szCs w:val="16"/>
        </w:rPr>
        <w:t>the p</w:t>
      </w:r>
      <w:r w:rsidRPr="004610D1">
        <w:rPr>
          <w:rFonts w:asciiTheme="majorHAnsi" w:hAnsiTheme="majorHAnsi"/>
          <w:sz w:val="16"/>
          <w:szCs w:val="16"/>
        </w:rPr>
        <w:t>lan</w:t>
      </w:r>
      <w:r w:rsidR="00163223" w:rsidRPr="004610D1">
        <w:rPr>
          <w:rFonts w:asciiTheme="majorHAnsi" w:hAnsiTheme="majorHAnsi"/>
          <w:sz w:val="16"/>
          <w:szCs w:val="16"/>
        </w:rPr>
        <w:t xml:space="preserve"> and indicators are discussed in the Higher Education Act and the 1997 Education White Paper 3. They are also outlined in the 2015 Durban Statement on Transformation in Higher Education. The plan has been developed to achieve tight alignment with </w:t>
      </w:r>
      <w:r w:rsidR="00A952A9" w:rsidRPr="004610D1">
        <w:rPr>
          <w:rFonts w:asciiTheme="majorHAnsi" w:hAnsiTheme="majorHAnsi"/>
          <w:sz w:val="16"/>
          <w:szCs w:val="16"/>
        </w:rPr>
        <w:t xml:space="preserve">the </w:t>
      </w:r>
      <w:r w:rsidR="00163223" w:rsidRPr="004610D1">
        <w:rPr>
          <w:rFonts w:asciiTheme="majorHAnsi" w:hAnsiTheme="majorHAnsi"/>
          <w:sz w:val="16"/>
          <w:szCs w:val="16"/>
        </w:rPr>
        <w:t xml:space="preserve">resolutions of the 2015 Durban Summit on Transformation in Higher Education detailed in the statement and </w:t>
      </w:r>
      <w:r w:rsidR="00A952A9" w:rsidRPr="004610D1">
        <w:rPr>
          <w:rFonts w:asciiTheme="majorHAnsi" w:hAnsiTheme="majorHAnsi"/>
          <w:sz w:val="16"/>
          <w:szCs w:val="16"/>
        </w:rPr>
        <w:t xml:space="preserve">with </w:t>
      </w:r>
      <w:r w:rsidR="00163223" w:rsidRPr="004610D1">
        <w:rPr>
          <w:rFonts w:asciiTheme="majorHAnsi" w:hAnsiTheme="majorHAnsi"/>
          <w:sz w:val="16"/>
          <w:szCs w:val="16"/>
        </w:rPr>
        <w:t xml:space="preserve">Rhodes University’s response to the statement. </w:t>
      </w:r>
    </w:p>
    <w:p w:rsidR="00A952A9" w:rsidRPr="004610D1" w:rsidRDefault="00A952A9">
      <w:pPr>
        <w:rPr>
          <w:rFonts w:asciiTheme="majorHAnsi" w:hAnsiTheme="majorHAnsi"/>
          <w:sz w:val="16"/>
          <w:szCs w:val="16"/>
        </w:rPr>
      </w:pPr>
      <w:r w:rsidRPr="004610D1">
        <w:rPr>
          <w:rFonts w:asciiTheme="majorHAnsi" w:hAnsiTheme="majorHAnsi"/>
          <w:sz w:val="16"/>
          <w:szCs w:val="16"/>
        </w:rPr>
        <w:t xml:space="preserve">Some of the basic </w:t>
      </w:r>
      <w:r w:rsidR="00B16B5C" w:rsidRPr="004610D1">
        <w:rPr>
          <w:rFonts w:asciiTheme="majorHAnsi" w:hAnsiTheme="majorHAnsi"/>
          <w:sz w:val="16"/>
          <w:szCs w:val="16"/>
        </w:rPr>
        <w:t>assumptions</w:t>
      </w:r>
      <w:r w:rsidRPr="004610D1">
        <w:rPr>
          <w:rFonts w:asciiTheme="majorHAnsi" w:hAnsiTheme="majorHAnsi"/>
          <w:sz w:val="16"/>
          <w:szCs w:val="16"/>
        </w:rPr>
        <w:t xml:space="preserve"> </w:t>
      </w:r>
      <w:r w:rsidR="00B36B5A" w:rsidRPr="004610D1">
        <w:rPr>
          <w:rFonts w:asciiTheme="majorHAnsi" w:hAnsiTheme="majorHAnsi"/>
          <w:sz w:val="16"/>
          <w:szCs w:val="16"/>
        </w:rPr>
        <w:t xml:space="preserve">of the plan </w:t>
      </w:r>
      <w:r w:rsidRPr="004610D1">
        <w:rPr>
          <w:rFonts w:asciiTheme="majorHAnsi" w:hAnsiTheme="majorHAnsi"/>
          <w:sz w:val="16"/>
          <w:szCs w:val="16"/>
        </w:rPr>
        <w:t>which merit noting here are that;</w:t>
      </w:r>
    </w:p>
    <w:p w:rsidR="00A952A9" w:rsidRPr="004610D1" w:rsidRDefault="00A952A9" w:rsidP="000550E5">
      <w:pPr>
        <w:pStyle w:val="ListParagraph"/>
        <w:numPr>
          <w:ilvl w:val="0"/>
          <w:numId w:val="3"/>
        </w:numPr>
        <w:rPr>
          <w:rFonts w:asciiTheme="majorHAnsi" w:hAnsiTheme="majorHAnsi"/>
          <w:sz w:val="16"/>
          <w:szCs w:val="16"/>
        </w:rPr>
      </w:pPr>
      <w:r w:rsidRPr="004610D1">
        <w:rPr>
          <w:rFonts w:asciiTheme="majorHAnsi" w:hAnsiTheme="majorHAnsi"/>
          <w:sz w:val="16"/>
          <w:szCs w:val="16"/>
        </w:rPr>
        <w:t>Higher Education is both a public and a private good.</w:t>
      </w:r>
    </w:p>
    <w:p w:rsidR="001600D6" w:rsidRPr="004610D1" w:rsidRDefault="00A952A9" w:rsidP="000550E5">
      <w:pPr>
        <w:pStyle w:val="ListParagraph"/>
        <w:numPr>
          <w:ilvl w:val="0"/>
          <w:numId w:val="3"/>
        </w:numPr>
        <w:rPr>
          <w:rFonts w:asciiTheme="majorHAnsi" w:hAnsiTheme="majorHAnsi"/>
          <w:sz w:val="16"/>
          <w:szCs w:val="16"/>
        </w:rPr>
      </w:pPr>
      <w:r w:rsidRPr="004610D1">
        <w:rPr>
          <w:rFonts w:asciiTheme="majorHAnsi" w:hAnsiTheme="majorHAnsi"/>
          <w:sz w:val="16"/>
          <w:szCs w:val="16"/>
        </w:rPr>
        <w:t>Universities have to contribute to the constitutional goal of redress and of decreasing the inequities which characterise the South African Society.</w:t>
      </w:r>
    </w:p>
    <w:p w:rsidR="00A952A9" w:rsidRPr="004610D1" w:rsidRDefault="00A952A9" w:rsidP="000550E5">
      <w:pPr>
        <w:pStyle w:val="ListParagraph"/>
        <w:numPr>
          <w:ilvl w:val="0"/>
          <w:numId w:val="3"/>
        </w:numPr>
        <w:rPr>
          <w:rFonts w:asciiTheme="majorHAnsi" w:hAnsiTheme="majorHAnsi"/>
          <w:sz w:val="16"/>
          <w:szCs w:val="16"/>
        </w:rPr>
      </w:pPr>
      <w:r w:rsidRPr="004610D1">
        <w:rPr>
          <w:rFonts w:asciiTheme="majorHAnsi" w:hAnsiTheme="majorHAnsi"/>
          <w:sz w:val="16"/>
          <w:szCs w:val="16"/>
        </w:rPr>
        <w:t>Universities have to contribute to the promotion of the values enshrined in the constitution</w:t>
      </w:r>
      <w:r w:rsidR="00B16B5C" w:rsidRPr="004610D1">
        <w:rPr>
          <w:rFonts w:asciiTheme="majorHAnsi" w:hAnsiTheme="majorHAnsi"/>
          <w:sz w:val="16"/>
          <w:szCs w:val="16"/>
        </w:rPr>
        <w:t xml:space="preserve"> and the values enshrined in the constitution should inform university governance and other practices</w:t>
      </w:r>
      <w:r w:rsidRPr="004610D1">
        <w:rPr>
          <w:rFonts w:asciiTheme="majorHAnsi" w:hAnsiTheme="majorHAnsi"/>
          <w:sz w:val="16"/>
          <w:szCs w:val="16"/>
        </w:rPr>
        <w:t>.</w:t>
      </w:r>
    </w:p>
    <w:p w:rsidR="00A952A9" w:rsidRPr="004610D1" w:rsidRDefault="00A952A9" w:rsidP="000550E5">
      <w:pPr>
        <w:pStyle w:val="ListParagraph"/>
        <w:numPr>
          <w:ilvl w:val="0"/>
          <w:numId w:val="3"/>
        </w:numPr>
        <w:rPr>
          <w:rFonts w:asciiTheme="majorHAnsi" w:hAnsiTheme="majorHAnsi"/>
          <w:sz w:val="16"/>
          <w:szCs w:val="16"/>
        </w:rPr>
      </w:pPr>
      <w:r w:rsidRPr="004610D1">
        <w:rPr>
          <w:rFonts w:asciiTheme="majorHAnsi" w:hAnsiTheme="majorHAnsi"/>
          <w:sz w:val="16"/>
          <w:szCs w:val="16"/>
        </w:rPr>
        <w:t xml:space="preserve">Knowledge production </w:t>
      </w:r>
      <w:r w:rsidR="008B2143" w:rsidRPr="004610D1">
        <w:rPr>
          <w:rFonts w:asciiTheme="majorHAnsi" w:hAnsiTheme="majorHAnsi"/>
          <w:sz w:val="16"/>
          <w:szCs w:val="16"/>
        </w:rPr>
        <w:t>is</w:t>
      </w:r>
      <w:r w:rsidRPr="004610D1">
        <w:rPr>
          <w:rFonts w:asciiTheme="majorHAnsi" w:hAnsiTheme="majorHAnsi"/>
          <w:sz w:val="16"/>
          <w:szCs w:val="16"/>
        </w:rPr>
        <w:t xml:space="preserve"> </w:t>
      </w:r>
      <w:r w:rsidR="00B16B5C" w:rsidRPr="004610D1">
        <w:rPr>
          <w:rFonts w:asciiTheme="majorHAnsi" w:hAnsiTheme="majorHAnsi"/>
          <w:sz w:val="16"/>
          <w:szCs w:val="16"/>
        </w:rPr>
        <w:t>centra</w:t>
      </w:r>
      <w:r w:rsidRPr="004610D1">
        <w:rPr>
          <w:rFonts w:asciiTheme="majorHAnsi" w:hAnsiTheme="majorHAnsi"/>
          <w:sz w:val="16"/>
          <w:szCs w:val="16"/>
        </w:rPr>
        <w:t>l to the transformation of higher education institutions.</w:t>
      </w:r>
    </w:p>
    <w:p w:rsidR="001600D6" w:rsidRPr="004610D1" w:rsidRDefault="001600D6">
      <w:pPr>
        <w:rPr>
          <w:rFonts w:asciiTheme="majorHAnsi" w:hAnsiTheme="majorHAnsi"/>
          <w:sz w:val="16"/>
          <w:szCs w:val="16"/>
        </w:rPr>
      </w:pPr>
    </w:p>
    <w:p w:rsidR="001600D6" w:rsidRPr="004610D1" w:rsidRDefault="001600D6">
      <w:pPr>
        <w:rPr>
          <w:rFonts w:asciiTheme="majorHAnsi" w:hAnsiTheme="majorHAnsi"/>
          <w:sz w:val="16"/>
          <w:szCs w:val="16"/>
        </w:rPr>
      </w:pPr>
    </w:p>
    <w:tbl>
      <w:tblPr>
        <w:tblStyle w:val="TableGrid"/>
        <w:tblW w:w="14454" w:type="dxa"/>
        <w:tblLayout w:type="fixed"/>
        <w:tblLook w:val="04A0" w:firstRow="1" w:lastRow="0" w:firstColumn="1" w:lastColumn="0" w:noHBand="0" w:noVBand="1"/>
      </w:tblPr>
      <w:tblGrid>
        <w:gridCol w:w="1838"/>
        <w:gridCol w:w="1843"/>
        <w:gridCol w:w="2693"/>
        <w:gridCol w:w="2552"/>
        <w:gridCol w:w="2126"/>
        <w:gridCol w:w="992"/>
        <w:gridCol w:w="2410"/>
      </w:tblGrid>
      <w:tr w:rsidR="000C0447" w:rsidRPr="004610D1" w:rsidTr="004B7817">
        <w:trPr>
          <w:tblHeader/>
        </w:trPr>
        <w:tc>
          <w:tcPr>
            <w:tcW w:w="1838" w:type="dxa"/>
            <w:shd w:val="clear" w:color="auto" w:fill="A6A6A6" w:themeFill="background1" w:themeFillShade="A6"/>
          </w:tcPr>
          <w:p w:rsidR="000C0447" w:rsidRPr="004610D1" w:rsidRDefault="000C0447" w:rsidP="009125BD">
            <w:pPr>
              <w:jc w:val="both"/>
              <w:rPr>
                <w:rFonts w:asciiTheme="majorHAnsi" w:hAnsiTheme="majorHAnsi"/>
                <w:sz w:val="16"/>
                <w:szCs w:val="16"/>
              </w:rPr>
            </w:pPr>
            <w:r w:rsidRPr="004610D1">
              <w:rPr>
                <w:rFonts w:asciiTheme="majorHAnsi" w:hAnsiTheme="majorHAnsi"/>
                <w:sz w:val="16"/>
                <w:szCs w:val="16"/>
              </w:rPr>
              <w:t xml:space="preserve">Sector Objective/Summit resolution </w:t>
            </w:r>
          </w:p>
        </w:tc>
        <w:tc>
          <w:tcPr>
            <w:tcW w:w="1843" w:type="dxa"/>
            <w:shd w:val="clear" w:color="auto" w:fill="A6A6A6" w:themeFill="background1" w:themeFillShade="A6"/>
          </w:tcPr>
          <w:p w:rsidR="000C0447" w:rsidRPr="004610D1" w:rsidRDefault="000C0447" w:rsidP="008B2143">
            <w:pPr>
              <w:jc w:val="both"/>
              <w:rPr>
                <w:rFonts w:asciiTheme="majorHAnsi" w:hAnsiTheme="majorHAnsi"/>
                <w:sz w:val="16"/>
                <w:szCs w:val="16"/>
              </w:rPr>
            </w:pPr>
            <w:r w:rsidRPr="004610D1">
              <w:rPr>
                <w:rFonts w:asciiTheme="majorHAnsi" w:hAnsiTheme="majorHAnsi"/>
                <w:sz w:val="16"/>
                <w:szCs w:val="16"/>
              </w:rPr>
              <w:t>Rhodes University Goals</w:t>
            </w:r>
          </w:p>
        </w:tc>
        <w:tc>
          <w:tcPr>
            <w:tcW w:w="2693" w:type="dxa"/>
            <w:shd w:val="clear" w:color="auto" w:fill="A6A6A6" w:themeFill="background1" w:themeFillShade="A6"/>
          </w:tcPr>
          <w:p w:rsidR="000C0447" w:rsidRPr="004610D1" w:rsidRDefault="000C0447" w:rsidP="008B2143">
            <w:pPr>
              <w:jc w:val="both"/>
              <w:rPr>
                <w:rFonts w:asciiTheme="majorHAnsi" w:hAnsiTheme="majorHAnsi"/>
                <w:sz w:val="16"/>
                <w:szCs w:val="16"/>
              </w:rPr>
            </w:pPr>
            <w:r w:rsidRPr="004610D1">
              <w:rPr>
                <w:rFonts w:asciiTheme="majorHAnsi" w:hAnsiTheme="majorHAnsi"/>
                <w:sz w:val="16"/>
                <w:szCs w:val="16"/>
              </w:rPr>
              <w:t>Rationale for RU Goals</w:t>
            </w:r>
          </w:p>
        </w:tc>
        <w:tc>
          <w:tcPr>
            <w:tcW w:w="2552" w:type="dxa"/>
            <w:shd w:val="clear" w:color="auto" w:fill="A6A6A6" w:themeFill="background1" w:themeFillShade="A6"/>
          </w:tcPr>
          <w:p w:rsidR="000C0447" w:rsidRPr="004610D1" w:rsidRDefault="000C0447" w:rsidP="00FA14A1">
            <w:pPr>
              <w:jc w:val="both"/>
              <w:rPr>
                <w:rFonts w:asciiTheme="majorHAnsi" w:hAnsiTheme="majorHAnsi"/>
                <w:sz w:val="16"/>
                <w:szCs w:val="16"/>
              </w:rPr>
            </w:pPr>
            <w:r w:rsidRPr="004610D1">
              <w:rPr>
                <w:rFonts w:asciiTheme="majorHAnsi" w:hAnsiTheme="majorHAnsi"/>
                <w:sz w:val="16"/>
                <w:szCs w:val="16"/>
              </w:rPr>
              <w:t>Action</w:t>
            </w:r>
          </w:p>
        </w:tc>
        <w:tc>
          <w:tcPr>
            <w:tcW w:w="2126" w:type="dxa"/>
            <w:shd w:val="clear" w:color="auto" w:fill="A6A6A6" w:themeFill="background1" w:themeFillShade="A6"/>
          </w:tcPr>
          <w:p w:rsidR="000C0447" w:rsidRPr="004610D1" w:rsidRDefault="000C0447" w:rsidP="00FA14A1">
            <w:pPr>
              <w:jc w:val="both"/>
              <w:rPr>
                <w:rFonts w:asciiTheme="majorHAnsi" w:hAnsiTheme="majorHAnsi"/>
                <w:sz w:val="16"/>
                <w:szCs w:val="16"/>
              </w:rPr>
            </w:pPr>
            <w:r>
              <w:rPr>
                <w:rFonts w:asciiTheme="majorHAnsi" w:hAnsiTheme="majorHAnsi"/>
                <w:sz w:val="16"/>
                <w:szCs w:val="16"/>
              </w:rPr>
              <w:t>R</w:t>
            </w:r>
            <w:r w:rsidRPr="004610D1">
              <w:rPr>
                <w:rFonts w:asciiTheme="majorHAnsi" w:hAnsiTheme="majorHAnsi"/>
                <w:sz w:val="16"/>
                <w:szCs w:val="16"/>
              </w:rPr>
              <w:t xml:space="preserve">esponsible </w:t>
            </w:r>
            <w:r>
              <w:rPr>
                <w:rFonts w:asciiTheme="majorHAnsi" w:hAnsiTheme="majorHAnsi"/>
                <w:sz w:val="16"/>
                <w:szCs w:val="16"/>
              </w:rPr>
              <w:t>position/</w:t>
            </w:r>
            <w:r w:rsidRPr="004610D1">
              <w:rPr>
                <w:rFonts w:asciiTheme="majorHAnsi" w:hAnsiTheme="majorHAnsi"/>
                <w:sz w:val="16"/>
                <w:szCs w:val="16"/>
              </w:rPr>
              <w:t xml:space="preserve">units. </w:t>
            </w:r>
          </w:p>
        </w:tc>
        <w:tc>
          <w:tcPr>
            <w:tcW w:w="992" w:type="dxa"/>
            <w:shd w:val="clear" w:color="auto" w:fill="A6A6A6" w:themeFill="background1" w:themeFillShade="A6"/>
          </w:tcPr>
          <w:p w:rsidR="000C0447" w:rsidRPr="004610D1" w:rsidRDefault="000C0447" w:rsidP="00FA14A1">
            <w:pPr>
              <w:jc w:val="both"/>
              <w:rPr>
                <w:rFonts w:asciiTheme="majorHAnsi" w:hAnsiTheme="majorHAnsi"/>
                <w:sz w:val="16"/>
                <w:szCs w:val="16"/>
              </w:rPr>
            </w:pPr>
            <w:r w:rsidRPr="000C0447">
              <w:rPr>
                <w:rFonts w:asciiTheme="majorHAnsi" w:hAnsiTheme="majorHAnsi"/>
                <w:sz w:val="16"/>
                <w:szCs w:val="16"/>
              </w:rPr>
              <w:t>Time Frame</w:t>
            </w:r>
          </w:p>
        </w:tc>
        <w:tc>
          <w:tcPr>
            <w:tcW w:w="2410" w:type="dxa"/>
            <w:shd w:val="clear" w:color="auto" w:fill="A6A6A6" w:themeFill="background1" w:themeFillShade="A6"/>
          </w:tcPr>
          <w:p w:rsidR="000C0447" w:rsidRPr="004610D1" w:rsidRDefault="000C0447" w:rsidP="00FA14A1">
            <w:pPr>
              <w:jc w:val="both"/>
              <w:rPr>
                <w:rFonts w:asciiTheme="majorHAnsi" w:hAnsiTheme="majorHAnsi"/>
                <w:sz w:val="16"/>
                <w:szCs w:val="16"/>
              </w:rPr>
            </w:pPr>
            <w:r w:rsidRPr="004610D1">
              <w:rPr>
                <w:rFonts w:asciiTheme="majorHAnsi" w:hAnsiTheme="majorHAnsi"/>
                <w:sz w:val="16"/>
                <w:szCs w:val="16"/>
              </w:rPr>
              <w:t>Indicator</w:t>
            </w:r>
          </w:p>
        </w:tc>
      </w:tr>
      <w:tr w:rsidR="004B7817" w:rsidRPr="004610D1" w:rsidTr="004B7817">
        <w:tc>
          <w:tcPr>
            <w:tcW w:w="14454" w:type="dxa"/>
            <w:gridSpan w:val="7"/>
            <w:shd w:val="clear" w:color="auto" w:fill="B6DDE8" w:themeFill="accent5" w:themeFillTint="66"/>
          </w:tcPr>
          <w:p w:rsidR="004B7817" w:rsidRPr="004610D1" w:rsidRDefault="004B7817" w:rsidP="00964DF3">
            <w:pPr>
              <w:pStyle w:val="ListParagraph"/>
              <w:numPr>
                <w:ilvl w:val="0"/>
                <w:numId w:val="7"/>
              </w:numPr>
              <w:rPr>
                <w:rFonts w:asciiTheme="majorHAnsi" w:hAnsiTheme="majorHAnsi"/>
                <w:b/>
                <w:sz w:val="16"/>
                <w:szCs w:val="16"/>
              </w:rPr>
            </w:pPr>
            <w:r w:rsidRPr="004610D1">
              <w:rPr>
                <w:rFonts w:asciiTheme="majorHAnsi" w:hAnsiTheme="majorHAnsi"/>
                <w:b/>
                <w:sz w:val="16"/>
                <w:szCs w:val="16"/>
              </w:rPr>
              <w:t>There is increasing dissatisfaction with the level of funding of the higher education system as it impacts on the achievement of transformation goals. This includes dissatisfaction with the volume and efficiency levels of student funding. …The sector is currently characterized by increasing levels of frustration at the slow pace of transformation in the university sector with respect to insufficient levels and inefficient systems of student funding. (Durban Statement)</w:t>
            </w:r>
          </w:p>
          <w:p w:rsidR="004B7817" w:rsidRPr="004610D1" w:rsidRDefault="004B7817" w:rsidP="006845C5">
            <w:pPr>
              <w:pStyle w:val="ListParagraph"/>
              <w:ind w:left="1080"/>
              <w:jc w:val="both"/>
              <w:rPr>
                <w:rFonts w:asciiTheme="majorHAnsi" w:hAnsiTheme="majorHAnsi"/>
                <w:b/>
                <w:sz w:val="16"/>
                <w:szCs w:val="16"/>
              </w:rPr>
            </w:pPr>
          </w:p>
        </w:tc>
      </w:tr>
      <w:tr w:rsidR="000C0447" w:rsidRPr="004610D1" w:rsidTr="004B7817">
        <w:trPr>
          <w:trHeight w:val="3645"/>
        </w:trPr>
        <w:tc>
          <w:tcPr>
            <w:tcW w:w="1838" w:type="dxa"/>
            <w:vMerge w:val="restart"/>
            <w:shd w:val="clear" w:color="auto" w:fill="auto"/>
          </w:tcPr>
          <w:p w:rsidR="000C0447" w:rsidRPr="004610D1" w:rsidRDefault="000C0447" w:rsidP="00964DF3">
            <w:pPr>
              <w:pStyle w:val="ListParagraph"/>
              <w:numPr>
                <w:ilvl w:val="0"/>
                <w:numId w:val="13"/>
              </w:numPr>
              <w:ind w:left="357" w:hanging="357"/>
              <w:jc w:val="both"/>
              <w:rPr>
                <w:rFonts w:asciiTheme="majorHAnsi" w:hAnsiTheme="majorHAnsi"/>
                <w:sz w:val="16"/>
                <w:szCs w:val="16"/>
              </w:rPr>
            </w:pPr>
            <w:r w:rsidRPr="004610D1">
              <w:rPr>
                <w:rFonts w:asciiTheme="majorHAnsi" w:hAnsiTheme="majorHAnsi"/>
                <w:sz w:val="16"/>
                <w:szCs w:val="16"/>
              </w:rPr>
              <w:t xml:space="preserve">The government, universities and the private sector </w:t>
            </w:r>
            <w:r w:rsidR="00DF0CB8">
              <w:rPr>
                <w:rFonts w:asciiTheme="majorHAnsi" w:hAnsiTheme="majorHAnsi"/>
                <w:sz w:val="16"/>
                <w:szCs w:val="16"/>
              </w:rPr>
              <w:t xml:space="preserve">will </w:t>
            </w:r>
            <w:r w:rsidRPr="004610D1">
              <w:rPr>
                <w:rFonts w:asciiTheme="majorHAnsi" w:hAnsiTheme="majorHAnsi"/>
                <w:sz w:val="16"/>
                <w:szCs w:val="16"/>
              </w:rPr>
              <w:t>work together to increase the level of funding of higher education institutions. (Durban Statement)</w:t>
            </w:r>
          </w:p>
        </w:tc>
        <w:tc>
          <w:tcPr>
            <w:tcW w:w="1843" w:type="dxa"/>
            <w:shd w:val="clear" w:color="auto" w:fill="auto"/>
          </w:tcPr>
          <w:p w:rsidR="000C0447" w:rsidRPr="004610D1" w:rsidRDefault="000C0447" w:rsidP="000550E5">
            <w:pPr>
              <w:pStyle w:val="ListParagraph"/>
              <w:numPr>
                <w:ilvl w:val="0"/>
                <w:numId w:val="5"/>
              </w:numPr>
              <w:ind w:left="357" w:hanging="357"/>
              <w:jc w:val="both"/>
              <w:rPr>
                <w:rFonts w:asciiTheme="majorHAnsi" w:hAnsiTheme="majorHAnsi"/>
                <w:sz w:val="16"/>
                <w:szCs w:val="16"/>
              </w:rPr>
            </w:pPr>
            <w:r w:rsidRPr="004610D1">
              <w:rPr>
                <w:rFonts w:asciiTheme="majorHAnsi" w:hAnsiTheme="majorHAnsi"/>
                <w:sz w:val="16"/>
                <w:szCs w:val="16"/>
              </w:rPr>
              <w:t xml:space="preserve">The level of government allocations to Rhodes University and to other universities increases in real terms. </w:t>
            </w:r>
          </w:p>
        </w:tc>
        <w:tc>
          <w:tcPr>
            <w:tcW w:w="2693" w:type="dxa"/>
            <w:shd w:val="clear" w:color="auto" w:fill="auto"/>
          </w:tcPr>
          <w:p w:rsidR="000C0447" w:rsidRPr="004610D1" w:rsidRDefault="000C0447" w:rsidP="00964DF3">
            <w:pPr>
              <w:pStyle w:val="ListParagraph"/>
              <w:numPr>
                <w:ilvl w:val="0"/>
                <w:numId w:val="14"/>
              </w:numPr>
              <w:ind w:left="357" w:hanging="357"/>
              <w:jc w:val="both"/>
              <w:rPr>
                <w:rFonts w:asciiTheme="majorHAnsi" w:hAnsiTheme="majorHAnsi"/>
                <w:sz w:val="16"/>
                <w:szCs w:val="16"/>
              </w:rPr>
            </w:pPr>
            <w:r w:rsidRPr="004610D1">
              <w:rPr>
                <w:rFonts w:asciiTheme="majorHAnsi" w:hAnsiTheme="majorHAnsi"/>
                <w:sz w:val="16"/>
                <w:szCs w:val="16"/>
              </w:rPr>
              <w:t>Rhodes University recognises that transformation is integral to the sustainability of the institution and recognises that there is need to invest capital and other resources in sustainability.</w:t>
            </w:r>
          </w:p>
        </w:tc>
        <w:tc>
          <w:tcPr>
            <w:tcW w:w="2552" w:type="dxa"/>
            <w:shd w:val="clear" w:color="auto" w:fill="auto"/>
          </w:tcPr>
          <w:p w:rsidR="000C0447" w:rsidRPr="004610D1" w:rsidRDefault="000C0447" w:rsidP="004B7817">
            <w:pPr>
              <w:pStyle w:val="ListParagraph"/>
              <w:ind w:left="357"/>
              <w:jc w:val="both"/>
              <w:rPr>
                <w:rFonts w:asciiTheme="majorHAnsi" w:hAnsiTheme="majorHAnsi"/>
                <w:sz w:val="16"/>
                <w:szCs w:val="16"/>
              </w:rPr>
            </w:pPr>
            <w:r w:rsidRPr="004610D1">
              <w:rPr>
                <w:rFonts w:asciiTheme="majorHAnsi" w:hAnsiTheme="majorHAnsi"/>
                <w:sz w:val="16"/>
                <w:szCs w:val="16"/>
              </w:rPr>
              <w:t>Rhodes University will participate in government structures and processes that will work towards increasing university funding in general and funding that will promote the goal of transformation in particular.</w:t>
            </w:r>
          </w:p>
        </w:tc>
        <w:tc>
          <w:tcPr>
            <w:tcW w:w="2126" w:type="dxa"/>
            <w:shd w:val="clear" w:color="auto" w:fill="auto"/>
          </w:tcPr>
          <w:p w:rsidR="000C0447" w:rsidRPr="004610D1" w:rsidRDefault="000C0447" w:rsidP="004B7817">
            <w:pPr>
              <w:pStyle w:val="ListParagraph"/>
              <w:ind w:left="357"/>
              <w:jc w:val="both"/>
              <w:rPr>
                <w:rFonts w:asciiTheme="majorHAnsi" w:hAnsiTheme="majorHAnsi"/>
                <w:sz w:val="16"/>
                <w:szCs w:val="16"/>
              </w:rPr>
            </w:pPr>
            <w:r w:rsidRPr="004610D1">
              <w:rPr>
                <w:rFonts w:asciiTheme="majorHAnsi" w:hAnsiTheme="majorHAnsi"/>
                <w:sz w:val="16"/>
                <w:szCs w:val="16"/>
              </w:rPr>
              <w:t>RU Executive Leadership and Finance and General Purposes Committee.</w:t>
            </w:r>
          </w:p>
        </w:tc>
        <w:tc>
          <w:tcPr>
            <w:tcW w:w="992" w:type="dxa"/>
          </w:tcPr>
          <w:p w:rsidR="000C0447" w:rsidRPr="004610D1" w:rsidRDefault="00CC6EE7" w:rsidP="00105464">
            <w:pPr>
              <w:pStyle w:val="ListParagraph"/>
              <w:ind w:left="0"/>
              <w:rPr>
                <w:rFonts w:asciiTheme="majorHAnsi" w:hAnsiTheme="majorHAnsi"/>
                <w:sz w:val="16"/>
                <w:szCs w:val="16"/>
              </w:rPr>
            </w:pPr>
            <w:r>
              <w:rPr>
                <w:rFonts w:asciiTheme="majorHAnsi" w:hAnsiTheme="majorHAnsi"/>
                <w:sz w:val="16"/>
                <w:szCs w:val="16"/>
              </w:rPr>
              <w:t>Ongoing</w:t>
            </w:r>
            <w:r w:rsidR="004C3323">
              <w:rPr>
                <w:rFonts w:asciiTheme="majorHAnsi" w:hAnsiTheme="majorHAnsi"/>
                <w:sz w:val="16"/>
                <w:szCs w:val="16"/>
              </w:rPr>
              <w:t xml:space="preserve"> until the objective is </w:t>
            </w:r>
            <w:r w:rsidR="00105464">
              <w:rPr>
                <w:rFonts w:asciiTheme="majorHAnsi" w:hAnsiTheme="majorHAnsi"/>
                <w:sz w:val="16"/>
                <w:szCs w:val="16"/>
              </w:rPr>
              <w:t>realised</w:t>
            </w:r>
            <w:r w:rsidR="004C3323">
              <w:rPr>
                <w:rFonts w:asciiTheme="majorHAnsi" w:hAnsiTheme="majorHAnsi"/>
                <w:sz w:val="16"/>
                <w:szCs w:val="16"/>
              </w:rPr>
              <w:t>.</w:t>
            </w:r>
          </w:p>
        </w:tc>
        <w:tc>
          <w:tcPr>
            <w:tcW w:w="2410" w:type="dxa"/>
            <w:shd w:val="clear" w:color="auto" w:fill="auto"/>
          </w:tcPr>
          <w:p w:rsidR="000C0447" w:rsidRPr="004B7817" w:rsidRDefault="000C0447" w:rsidP="00CC6EE7">
            <w:pPr>
              <w:ind w:left="360"/>
              <w:jc w:val="both"/>
              <w:rPr>
                <w:rFonts w:asciiTheme="majorHAnsi" w:hAnsiTheme="majorHAnsi"/>
                <w:sz w:val="16"/>
                <w:szCs w:val="16"/>
              </w:rPr>
            </w:pPr>
            <w:r w:rsidRPr="004B7817">
              <w:rPr>
                <w:rFonts w:asciiTheme="majorHAnsi" w:hAnsiTheme="majorHAnsi"/>
                <w:sz w:val="16"/>
                <w:szCs w:val="16"/>
              </w:rPr>
              <w:t xml:space="preserve">There is an increase in real terms in central funding for public universities.  </w:t>
            </w:r>
            <w:r w:rsidR="00CC6EE7">
              <w:rPr>
                <w:rFonts w:asciiTheme="majorHAnsi" w:hAnsiTheme="majorHAnsi"/>
                <w:sz w:val="16"/>
                <w:szCs w:val="16"/>
              </w:rPr>
              <w:t>A proportion of the f</w:t>
            </w:r>
            <w:r w:rsidRPr="004B7817">
              <w:rPr>
                <w:rFonts w:asciiTheme="majorHAnsi" w:hAnsiTheme="majorHAnsi"/>
                <w:sz w:val="16"/>
                <w:szCs w:val="16"/>
              </w:rPr>
              <w:t>unding is demonstrably used</w:t>
            </w:r>
            <w:r w:rsidR="00CC6EE7">
              <w:rPr>
                <w:rFonts w:asciiTheme="majorHAnsi" w:hAnsiTheme="majorHAnsi"/>
                <w:sz w:val="16"/>
                <w:szCs w:val="16"/>
              </w:rPr>
              <w:t>, as needed,</w:t>
            </w:r>
            <w:r w:rsidRPr="004B7817">
              <w:rPr>
                <w:rFonts w:asciiTheme="majorHAnsi" w:hAnsiTheme="majorHAnsi"/>
                <w:sz w:val="16"/>
                <w:szCs w:val="16"/>
              </w:rPr>
              <w:t xml:space="preserve"> to promote transformation as integral to sustainability. </w:t>
            </w:r>
          </w:p>
        </w:tc>
      </w:tr>
      <w:tr w:rsidR="000C0447" w:rsidRPr="004610D1" w:rsidTr="004B7817">
        <w:trPr>
          <w:trHeight w:val="1478"/>
        </w:trPr>
        <w:tc>
          <w:tcPr>
            <w:tcW w:w="1838" w:type="dxa"/>
            <w:vMerge/>
            <w:shd w:val="clear" w:color="auto" w:fill="auto"/>
          </w:tcPr>
          <w:p w:rsidR="000C0447" w:rsidRPr="004610D1" w:rsidRDefault="000C0447" w:rsidP="000550E5">
            <w:pPr>
              <w:pStyle w:val="ListParagraph"/>
              <w:numPr>
                <w:ilvl w:val="0"/>
                <w:numId w:val="4"/>
              </w:numPr>
              <w:ind w:left="357" w:hanging="357"/>
              <w:jc w:val="both"/>
              <w:rPr>
                <w:rFonts w:asciiTheme="majorHAnsi" w:hAnsiTheme="majorHAnsi"/>
                <w:sz w:val="16"/>
                <w:szCs w:val="16"/>
              </w:rPr>
            </w:pPr>
          </w:p>
        </w:tc>
        <w:tc>
          <w:tcPr>
            <w:tcW w:w="1843" w:type="dxa"/>
            <w:vMerge w:val="restart"/>
            <w:shd w:val="clear" w:color="auto" w:fill="auto"/>
          </w:tcPr>
          <w:p w:rsidR="001E6B06" w:rsidRDefault="001E6B06" w:rsidP="001E6B06">
            <w:pPr>
              <w:jc w:val="both"/>
              <w:rPr>
                <w:rFonts w:asciiTheme="majorHAnsi" w:hAnsiTheme="majorHAnsi"/>
                <w:sz w:val="16"/>
                <w:szCs w:val="16"/>
              </w:rPr>
            </w:pPr>
            <w:r>
              <w:rPr>
                <w:rFonts w:asciiTheme="majorHAnsi" w:hAnsiTheme="majorHAnsi"/>
                <w:vanish/>
                <w:sz w:val="16"/>
                <w:szCs w:val="16"/>
              </w:rPr>
              <w:t>2.</w:t>
            </w:r>
            <w:r w:rsidR="00DF0CB8">
              <w:rPr>
                <w:rFonts w:asciiTheme="majorHAnsi" w:hAnsiTheme="majorHAnsi"/>
                <w:vanish/>
                <w:sz w:val="16"/>
                <w:szCs w:val="16"/>
              </w:rPr>
              <w:t xml:space="preserve"> </w:t>
            </w:r>
            <w:r w:rsidR="000C0447" w:rsidRPr="001E6B06">
              <w:rPr>
                <w:rFonts w:asciiTheme="majorHAnsi" w:hAnsiTheme="majorHAnsi"/>
                <w:sz w:val="16"/>
                <w:szCs w:val="16"/>
              </w:rPr>
              <w:t>Third stream income</w:t>
            </w:r>
            <w:r w:rsidR="00DF0CB8">
              <w:rPr>
                <w:rFonts w:asciiTheme="majorHAnsi" w:hAnsiTheme="majorHAnsi"/>
                <w:sz w:val="16"/>
                <w:szCs w:val="16"/>
              </w:rPr>
              <w:t>,</w:t>
            </w:r>
            <w:r w:rsidR="000C0447" w:rsidRPr="001E6B06">
              <w:rPr>
                <w:rFonts w:asciiTheme="majorHAnsi" w:hAnsiTheme="majorHAnsi"/>
                <w:sz w:val="16"/>
                <w:szCs w:val="16"/>
              </w:rPr>
              <w:t xml:space="preserve"> </w:t>
            </w:r>
          </w:p>
          <w:p w:rsidR="000C0447" w:rsidRPr="001E6B06" w:rsidRDefault="000C0447" w:rsidP="00DF0CB8">
            <w:pPr>
              <w:ind w:left="340"/>
              <w:jc w:val="both"/>
              <w:rPr>
                <w:rFonts w:asciiTheme="majorHAnsi" w:hAnsiTheme="majorHAnsi"/>
                <w:sz w:val="16"/>
                <w:szCs w:val="16"/>
              </w:rPr>
            </w:pPr>
            <w:r w:rsidRPr="001E6B06">
              <w:rPr>
                <w:rFonts w:asciiTheme="majorHAnsi" w:hAnsiTheme="majorHAnsi"/>
                <w:sz w:val="16"/>
                <w:szCs w:val="16"/>
              </w:rPr>
              <w:t>as a percentage of the university’s total income</w:t>
            </w:r>
            <w:r w:rsidR="00DF0CB8">
              <w:rPr>
                <w:rFonts w:asciiTheme="majorHAnsi" w:hAnsiTheme="majorHAnsi"/>
                <w:sz w:val="16"/>
                <w:szCs w:val="16"/>
              </w:rPr>
              <w:t>,</w:t>
            </w:r>
            <w:r w:rsidRPr="001E6B06">
              <w:rPr>
                <w:rFonts w:asciiTheme="majorHAnsi" w:hAnsiTheme="majorHAnsi"/>
                <w:sz w:val="16"/>
                <w:szCs w:val="16"/>
              </w:rPr>
              <w:t xml:space="preserve"> </w:t>
            </w:r>
            <w:r w:rsidR="00DF0CB8">
              <w:rPr>
                <w:rFonts w:asciiTheme="majorHAnsi" w:hAnsiTheme="majorHAnsi"/>
                <w:sz w:val="16"/>
                <w:szCs w:val="16"/>
              </w:rPr>
              <w:t xml:space="preserve">is </w:t>
            </w:r>
            <w:r w:rsidRPr="001E6B06">
              <w:rPr>
                <w:rFonts w:asciiTheme="majorHAnsi" w:hAnsiTheme="majorHAnsi"/>
                <w:sz w:val="16"/>
                <w:szCs w:val="16"/>
              </w:rPr>
              <w:t>increased.</w:t>
            </w:r>
          </w:p>
        </w:tc>
        <w:tc>
          <w:tcPr>
            <w:tcW w:w="2693" w:type="dxa"/>
            <w:vMerge w:val="restart"/>
            <w:shd w:val="clear" w:color="auto" w:fill="auto"/>
          </w:tcPr>
          <w:p w:rsidR="000C0447" w:rsidRPr="004610D1" w:rsidRDefault="000C0447" w:rsidP="00964DF3">
            <w:pPr>
              <w:pStyle w:val="ListParagraph"/>
              <w:numPr>
                <w:ilvl w:val="0"/>
                <w:numId w:val="15"/>
              </w:numPr>
              <w:ind w:left="357" w:hanging="357"/>
              <w:jc w:val="both"/>
              <w:rPr>
                <w:rFonts w:asciiTheme="majorHAnsi" w:hAnsiTheme="majorHAnsi"/>
                <w:sz w:val="16"/>
                <w:szCs w:val="16"/>
              </w:rPr>
            </w:pPr>
            <w:r w:rsidRPr="004610D1">
              <w:rPr>
                <w:rFonts w:asciiTheme="majorHAnsi" w:hAnsiTheme="majorHAnsi"/>
                <w:sz w:val="16"/>
                <w:szCs w:val="16"/>
              </w:rPr>
              <w:t xml:space="preserve">The university recognises that the gap between the income from government allocations and student fees and what is needed for its sustainability will increase.  It also recognises the need to be proactive rather than reactive in generating funds for the implementation of its vision and plan for achieving sustainability.  </w:t>
            </w:r>
          </w:p>
        </w:tc>
        <w:tc>
          <w:tcPr>
            <w:tcW w:w="2552" w:type="dxa"/>
            <w:shd w:val="clear" w:color="auto" w:fill="auto"/>
          </w:tcPr>
          <w:p w:rsidR="000C0447" w:rsidRPr="001E6B06" w:rsidRDefault="000C0447" w:rsidP="00964DF3">
            <w:pPr>
              <w:pStyle w:val="ListParagraph"/>
              <w:numPr>
                <w:ilvl w:val="0"/>
                <w:numId w:val="73"/>
              </w:numPr>
              <w:jc w:val="both"/>
              <w:rPr>
                <w:rFonts w:asciiTheme="majorHAnsi" w:hAnsiTheme="majorHAnsi"/>
                <w:sz w:val="16"/>
                <w:szCs w:val="16"/>
              </w:rPr>
            </w:pPr>
            <w:r w:rsidRPr="001E6B06">
              <w:rPr>
                <w:rFonts w:asciiTheme="majorHAnsi" w:hAnsiTheme="majorHAnsi"/>
                <w:sz w:val="16"/>
                <w:szCs w:val="16"/>
              </w:rPr>
              <w:t>A fund raising plan linked to the university’s long term plan (IDP) is developed and implemented.</w:t>
            </w:r>
          </w:p>
          <w:p w:rsidR="000C0447" w:rsidRPr="004610D1" w:rsidRDefault="000C0447" w:rsidP="002D799C">
            <w:pPr>
              <w:jc w:val="both"/>
              <w:rPr>
                <w:rFonts w:asciiTheme="majorHAnsi" w:hAnsiTheme="majorHAnsi"/>
                <w:sz w:val="16"/>
                <w:szCs w:val="16"/>
              </w:rPr>
            </w:pPr>
          </w:p>
          <w:p w:rsidR="000C0447" w:rsidRPr="004610D1" w:rsidRDefault="000C0447" w:rsidP="005577ED">
            <w:pPr>
              <w:jc w:val="both"/>
              <w:rPr>
                <w:rFonts w:asciiTheme="majorHAnsi" w:hAnsiTheme="majorHAnsi"/>
                <w:sz w:val="16"/>
                <w:szCs w:val="16"/>
              </w:rPr>
            </w:pPr>
          </w:p>
        </w:tc>
        <w:tc>
          <w:tcPr>
            <w:tcW w:w="2126" w:type="dxa"/>
            <w:shd w:val="clear" w:color="auto" w:fill="auto"/>
          </w:tcPr>
          <w:p w:rsidR="000C0447" w:rsidRPr="001E6B06" w:rsidRDefault="000C0447" w:rsidP="00964DF3">
            <w:pPr>
              <w:pStyle w:val="ListParagraph"/>
              <w:numPr>
                <w:ilvl w:val="0"/>
                <w:numId w:val="74"/>
              </w:numPr>
              <w:ind w:left="357" w:hanging="357"/>
              <w:jc w:val="both"/>
              <w:rPr>
                <w:rFonts w:asciiTheme="majorHAnsi" w:hAnsiTheme="majorHAnsi"/>
                <w:sz w:val="16"/>
                <w:szCs w:val="16"/>
              </w:rPr>
            </w:pPr>
            <w:r w:rsidRPr="001E6B06">
              <w:rPr>
                <w:rFonts w:asciiTheme="majorHAnsi" w:hAnsiTheme="majorHAnsi"/>
                <w:sz w:val="16"/>
                <w:szCs w:val="16"/>
              </w:rPr>
              <w:t xml:space="preserve"> Communications and   Advancement Directorate</w:t>
            </w:r>
          </w:p>
          <w:p w:rsidR="000C0447" w:rsidRPr="004610D1" w:rsidRDefault="000C0447" w:rsidP="002D799C">
            <w:pPr>
              <w:jc w:val="both"/>
              <w:rPr>
                <w:rFonts w:asciiTheme="majorHAnsi" w:hAnsiTheme="majorHAnsi"/>
                <w:sz w:val="16"/>
                <w:szCs w:val="16"/>
              </w:rPr>
            </w:pPr>
          </w:p>
          <w:p w:rsidR="000C0447" w:rsidRPr="004610D1" w:rsidRDefault="000C0447" w:rsidP="002D799C">
            <w:pPr>
              <w:jc w:val="both"/>
              <w:rPr>
                <w:rFonts w:asciiTheme="majorHAnsi" w:hAnsiTheme="majorHAnsi"/>
                <w:sz w:val="16"/>
                <w:szCs w:val="16"/>
              </w:rPr>
            </w:pPr>
          </w:p>
          <w:p w:rsidR="000C0447" w:rsidRPr="004610D1" w:rsidRDefault="000C0447" w:rsidP="002B5566">
            <w:pPr>
              <w:jc w:val="both"/>
              <w:rPr>
                <w:rFonts w:asciiTheme="majorHAnsi" w:hAnsiTheme="majorHAnsi"/>
                <w:sz w:val="16"/>
                <w:szCs w:val="16"/>
              </w:rPr>
            </w:pPr>
          </w:p>
        </w:tc>
        <w:tc>
          <w:tcPr>
            <w:tcW w:w="992" w:type="dxa"/>
          </w:tcPr>
          <w:p w:rsidR="000C0447" w:rsidRPr="004610D1" w:rsidRDefault="000C0447" w:rsidP="00B36B5A">
            <w:pPr>
              <w:jc w:val="both"/>
              <w:rPr>
                <w:rFonts w:asciiTheme="majorHAnsi" w:hAnsiTheme="majorHAnsi"/>
                <w:sz w:val="16"/>
                <w:szCs w:val="16"/>
              </w:rPr>
            </w:pPr>
          </w:p>
        </w:tc>
        <w:tc>
          <w:tcPr>
            <w:tcW w:w="2410" w:type="dxa"/>
            <w:shd w:val="clear" w:color="auto" w:fill="auto"/>
          </w:tcPr>
          <w:p w:rsidR="000C0447" w:rsidRPr="001E6B06" w:rsidRDefault="000C0447" w:rsidP="00964DF3">
            <w:pPr>
              <w:pStyle w:val="ListParagraph"/>
              <w:numPr>
                <w:ilvl w:val="0"/>
                <w:numId w:val="75"/>
              </w:numPr>
              <w:ind w:left="357" w:hanging="357"/>
              <w:jc w:val="both"/>
              <w:rPr>
                <w:rFonts w:asciiTheme="majorHAnsi" w:hAnsiTheme="majorHAnsi"/>
                <w:sz w:val="16"/>
                <w:szCs w:val="16"/>
              </w:rPr>
            </w:pPr>
            <w:r w:rsidRPr="001E6B06">
              <w:rPr>
                <w:rFonts w:asciiTheme="majorHAnsi" w:hAnsiTheme="majorHAnsi"/>
                <w:sz w:val="16"/>
                <w:szCs w:val="16"/>
              </w:rPr>
              <w:t>The percentage of income from</w:t>
            </w:r>
            <w:r w:rsidR="001E6B06" w:rsidRPr="001E6B06">
              <w:rPr>
                <w:rFonts w:asciiTheme="majorHAnsi" w:hAnsiTheme="majorHAnsi"/>
                <w:sz w:val="16"/>
                <w:szCs w:val="16"/>
              </w:rPr>
              <w:t xml:space="preserve">   </w:t>
            </w:r>
            <w:r w:rsidRPr="001E6B06">
              <w:rPr>
                <w:rFonts w:asciiTheme="majorHAnsi" w:hAnsiTheme="majorHAnsi"/>
                <w:sz w:val="16"/>
                <w:szCs w:val="16"/>
              </w:rPr>
              <w:t xml:space="preserve"> </w:t>
            </w:r>
            <w:r w:rsidR="001E6B06" w:rsidRPr="001E6B06">
              <w:rPr>
                <w:rFonts w:asciiTheme="majorHAnsi" w:hAnsiTheme="majorHAnsi"/>
                <w:sz w:val="16"/>
                <w:szCs w:val="16"/>
              </w:rPr>
              <w:t xml:space="preserve">fundraising activities is </w:t>
            </w:r>
            <w:r w:rsidRPr="001E6B06">
              <w:rPr>
                <w:rFonts w:asciiTheme="majorHAnsi" w:hAnsiTheme="majorHAnsi"/>
                <w:sz w:val="16"/>
                <w:szCs w:val="16"/>
              </w:rPr>
              <w:t xml:space="preserve">increased to a level at which the university’s long term and sustainability plan can be successfully implemented.  </w:t>
            </w:r>
          </w:p>
        </w:tc>
      </w:tr>
      <w:tr w:rsidR="000C0447" w:rsidRPr="004610D1" w:rsidTr="00AD546F">
        <w:trPr>
          <w:trHeight w:val="1054"/>
        </w:trPr>
        <w:tc>
          <w:tcPr>
            <w:tcW w:w="1838" w:type="dxa"/>
            <w:vMerge/>
            <w:shd w:val="clear" w:color="auto" w:fill="auto"/>
          </w:tcPr>
          <w:p w:rsidR="000C0447" w:rsidRPr="004610D1" w:rsidRDefault="000C0447" w:rsidP="00964DF3">
            <w:pPr>
              <w:pStyle w:val="ListParagraph"/>
              <w:numPr>
                <w:ilvl w:val="0"/>
                <w:numId w:val="16"/>
              </w:numPr>
              <w:ind w:left="357" w:hanging="357"/>
              <w:jc w:val="both"/>
              <w:rPr>
                <w:rFonts w:asciiTheme="majorHAnsi" w:hAnsiTheme="majorHAnsi"/>
                <w:sz w:val="16"/>
                <w:szCs w:val="16"/>
              </w:rPr>
            </w:pPr>
          </w:p>
        </w:tc>
        <w:tc>
          <w:tcPr>
            <w:tcW w:w="1843" w:type="dxa"/>
            <w:vMerge/>
            <w:shd w:val="clear" w:color="auto" w:fill="auto"/>
          </w:tcPr>
          <w:p w:rsidR="000C0447" w:rsidRPr="004610D1" w:rsidRDefault="000C0447" w:rsidP="003F595F">
            <w:pPr>
              <w:jc w:val="both"/>
              <w:rPr>
                <w:rFonts w:asciiTheme="majorHAnsi" w:hAnsiTheme="majorHAnsi"/>
                <w:sz w:val="16"/>
                <w:szCs w:val="16"/>
              </w:rPr>
            </w:pPr>
          </w:p>
        </w:tc>
        <w:tc>
          <w:tcPr>
            <w:tcW w:w="2693" w:type="dxa"/>
            <w:vMerge/>
            <w:shd w:val="clear" w:color="auto" w:fill="auto"/>
          </w:tcPr>
          <w:p w:rsidR="000C0447" w:rsidRPr="004610D1" w:rsidRDefault="000C0447" w:rsidP="00A2500A">
            <w:pPr>
              <w:jc w:val="both"/>
              <w:rPr>
                <w:rFonts w:asciiTheme="majorHAnsi" w:hAnsiTheme="majorHAnsi"/>
                <w:sz w:val="16"/>
                <w:szCs w:val="16"/>
              </w:rPr>
            </w:pPr>
          </w:p>
        </w:tc>
        <w:tc>
          <w:tcPr>
            <w:tcW w:w="2552" w:type="dxa"/>
            <w:shd w:val="clear" w:color="auto" w:fill="auto"/>
          </w:tcPr>
          <w:p w:rsidR="000C0447" w:rsidRPr="004610D1" w:rsidRDefault="000C0447" w:rsidP="00964DF3">
            <w:pPr>
              <w:pStyle w:val="ListParagraph"/>
              <w:numPr>
                <w:ilvl w:val="0"/>
                <w:numId w:val="35"/>
              </w:numPr>
              <w:ind w:left="357" w:hanging="357"/>
              <w:jc w:val="both"/>
              <w:rPr>
                <w:rFonts w:asciiTheme="majorHAnsi" w:hAnsiTheme="majorHAnsi"/>
                <w:sz w:val="16"/>
                <w:szCs w:val="16"/>
              </w:rPr>
            </w:pPr>
            <w:r w:rsidRPr="004610D1">
              <w:rPr>
                <w:rFonts w:asciiTheme="majorHAnsi" w:hAnsiTheme="majorHAnsi"/>
                <w:sz w:val="16"/>
                <w:szCs w:val="16"/>
              </w:rPr>
              <w:t>A plan for increasing support that will in turn result in the increase in the volume of quality research output and publications is developed and implemented.</w:t>
            </w:r>
          </w:p>
        </w:tc>
        <w:tc>
          <w:tcPr>
            <w:tcW w:w="2126" w:type="dxa"/>
            <w:shd w:val="clear" w:color="auto" w:fill="auto"/>
          </w:tcPr>
          <w:p w:rsidR="000C0447" w:rsidRPr="004610D1" w:rsidRDefault="000C0447" w:rsidP="00964DF3">
            <w:pPr>
              <w:pStyle w:val="ListParagraph"/>
              <w:numPr>
                <w:ilvl w:val="0"/>
                <w:numId w:val="36"/>
              </w:numPr>
              <w:ind w:left="357" w:hanging="357"/>
              <w:jc w:val="both"/>
              <w:rPr>
                <w:rFonts w:asciiTheme="majorHAnsi" w:hAnsiTheme="majorHAnsi"/>
                <w:sz w:val="16"/>
                <w:szCs w:val="16"/>
              </w:rPr>
            </w:pPr>
            <w:r w:rsidRPr="004610D1">
              <w:rPr>
                <w:rFonts w:asciiTheme="majorHAnsi" w:hAnsiTheme="majorHAnsi"/>
                <w:sz w:val="16"/>
                <w:szCs w:val="16"/>
              </w:rPr>
              <w:t>Research Directorate.</w:t>
            </w:r>
          </w:p>
        </w:tc>
        <w:tc>
          <w:tcPr>
            <w:tcW w:w="992" w:type="dxa"/>
          </w:tcPr>
          <w:p w:rsidR="000C0447" w:rsidRPr="004610D1" w:rsidRDefault="000C0447" w:rsidP="001E6B06">
            <w:pPr>
              <w:pStyle w:val="ListParagraph"/>
              <w:ind w:left="357"/>
              <w:jc w:val="both"/>
              <w:rPr>
                <w:rFonts w:asciiTheme="majorHAnsi" w:hAnsiTheme="majorHAnsi"/>
                <w:sz w:val="16"/>
                <w:szCs w:val="16"/>
              </w:rPr>
            </w:pPr>
          </w:p>
        </w:tc>
        <w:tc>
          <w:tcPr>
            <w:tcW w:w="2410" w:type="dxa"/>
            <w:shd w:val="clear" w:color="auto" w:fill="auto"/>
          </w:tcPr>
          <w:p w:rsidR="000C0447" w:rsidRPr="004610D1" w:rsidRDefault="000C0447" w:rsidP="00964DF3">
            <w:pPr>
              <w:pStyle w:val="ListParagraph"/>
              <w:numPr>
                <w:ilvl w:val="0"/>
                <w:numId w:val="37"/>
              </w:numPr>
              <w:ind w:left="357" w:hanging="357"/>
              <w:jc w:val="both"/>
              <w:rPr>
                <w:rFonts w:asciiTheme="majorHAnsi" w:hAnsiTheme="majorHAnsi"/>
                <w:sz w:val="16"/>
                <w:szCs w:val="16"/>
              </w:rPr>
            </w:pPr>
            <w:r w:rsidRPr="004610D1">
              <w:rPr>
                <w:rFonts w:asciiTheme="majorHAnsi" w:hAnsiTheme="majorHAnsi"/>
                <w:sz w:val="16"/>
                <w:szCs w:val="16"/>
              </w:rPr>
              <w:t xml:space="preserve">The proportion of research funding and publications subsidies to the university funds is increased over a period of five years.  </w:t>
            </w:r>
          </w:p>
        </w:tc>
      </w:tr>
      <w:tr w:rsidR="001E6B06" w:rsidRPr="004610D1" w:rsidTr="004B7817">
        <w:trPr>
          <w:trHeight w:val="881"/>
        </w:trPr>
        <w:tc>
          <w:tcPr>
            <w:tcW w:w="1838" w:type="dxa"/>
            <w:vMerge w:val="restart"/>
            <w:shd w:val="clear" w:color="auto" w:fill="auto"/>
          </w:tcPr>
          <w:p w:rsidR="001E6B06" w:rsidRPr="004610D1" w:rsidRDefault="001E6B06" w:rsidP="00964DF3">
            <w:pPr>
              <w:pStyle w:val="ListParagraph"/>
              <w:numPr>
                <w:ilvl w:val="0"/>
                <w:numId w:val="13"/>
              </w:numPr>
              <w:ind w:left="357" w:hanging="357"/>
              <w:jc w:val="both"/>
              <w:rPr>
                <w:rFonts w:asciiTheme="majorHAnsi" w:hAnsiTheme="majorHAnsi"/>
                <w:sz w:val="16"/>
                <w:szCs w:val="16"/>
              </w:rPr>
            </w:pPr>
            <w:r w:rsidRPr="004610D1">
              <w:rPr>
                <w:rFonts w:asciiTheme="majorHAnsi" w:hAnsiTheme="majorHAnsi"/>
                <w:sz w:val="16"/>
                <w:szCs w:val="16"/>
              </w:rPr>
              <w:t>A more supportive and efficient student funding model must be designed. The model should progressively include mechanisms for the provision of free quality education for the disadvantaged.</w:t>
            </w:r>
          </w:p>
          <w:p w:rsidR="001E6B06" w:rsidRPr="004610D1" w:rsidRDefault="001E6B06" w:rsidP="00462325">
            <w:pPr>
              <w:pStyle w:val="ListParagraph"/>
              <w:ind w:left="357"/>
              <w:jc w:val="both"/>
              <w:rPr>
                <w:rFonts w:asciiTheme="majorHAnsi" w:hAnsiTheme="majorHAnsi"/>
                <w:sz w:val="16"/>
                <w:szCs w:val="16"/>
              </w:rPr>
            </w:pPr>
            <w:r w:rsidRPr="004610D1">
              <w:rPr>
                <w:rFonts w:asciiTheme="majorHAnsi" w:hAnsiTheme="majorHAnsi"/>
                <w:sz w:val="16"/>
                <w:szCs w:val="16"/>
              </w:rPr>
              <w:t>(Durban Statement)</w:t>
            </w:r>
          </w:p>
          <w:p w:rsidR="001E6B06" w:rsidRPr="004610D1" w:rsidRDefault="001E6B06" w:rsidP="008B5388">
            <w:pPr>
              <w:pStyle w:val="ListParagraph"/>
              <w:ind w:left="357"/>
              <w:jc w:val="both"/>
              <w:rPr>
                <w:rFonts w:asciiTheme="majorHAnsi" w:hAnsiTheme="majorHAnsi"/>
                <w:sz w:val="16"/>
                <w:szCs w:val="16"/>
              </w:rPr>
            </w:pPr>
            <w:r w:rsidRPr="004610D1">
              <w:rPr>
                <w:rFonts w:asciiTheme="majorHAnsi" w:hAnsiTheme="majorHAnsi"/>
                <w:sz w:val="16"/>
                <w:szCs w:val="16"/>
              </w:rPr>
              <w:t xml:space="preserve"> </w:t>
            </w:r>
          </w:p>
        </w:tc>
        <w:tc>
          <w:tcPr>
            <w:tcW w:w="1843" w:type="dxa"/>
            <w:shd w:val="clear" w:color="auto" w:fill="auto"/>
          </w:tcPr>
          <w:p w:rsidR="001E6B06" w:rsidRPr="004610D1" w:rsidRDefault="001E6B06" w:rsidP="00964DF3">
            <w:pPr>
              <w:pStyle w:val="ListParagraph"/>
              <w:numPr>
                <w:ilvl w:val="0"/>
                <w:numId w:val="17"/>
              </w:numPr>
              <w:ind w:left="357" w:hanging="357"/>
              <w:jc w:val="both"/>
              <w:rPr>
                <w:rFonts w:asciiTheme="majorHAnsi" w:hAnsiTheme="majorHAnsi"/>
                <w:sz w:val="16"/>
                <w:szCs w:val="16"/>
              </w:rPr>
            </w:pPr>
            <w:r w:rsidRPr="004610D1">
              <w:rPr>
                <w:rFonts w:asciiTheme="majorHAnsi" w:hAnsiTheme="majorHAnsi"/>
                <w:sz w:val="16"/>
                <w:szCs w:val="16"/>
              </w:rPr>
              <w:t xml:space="preserve">A more efficient and expanded RU funding model for supporting disadvantaged students </w:t>
            </w:r>
            <w:r w:rsidR="00DF0CB8">
              <w:rPr>
                <w:rFonts w:asciiTheme="majorHAnsi" w:hAnsiTheme="majorHAnsi"/>
                <w:sz w:val="16"/>
                <w:szCs w:val="16"/>
              </w:rPr>
              <w:t>is</w:t>
            </w:r>
            <w:r w:rsidRPr="004610D1">
              <w:rPr>
                <w:rFonts w:asciiTheme="majorHAnsi" w:hAnsiTheme="majorHAnsi"/>
                <w:sz w:val="16"/>
                <w:szCs w:val="16"/>
              </w:rPr>
              <w:t xml:space="preserve"> and implemented. The model </w:t>
            </w:r>
            <w:r w:rsidR="00DF0CB8">
              <w:rPr>
                <w:rFonts w:asciiTheme="majorHAnsi" w:hAnsiTheme="majorHAnsi"/>
                <w:sz w:val="16"/>
                <w:szCs w:val="16"/>
              </w:rPr>
              <w:t>has</w:t>
            </w:r>
            <w:r w:rsidRPr="004610D1">
              <w:rPr>
                <w:rFonts w:asciiTheme="majorHAnsi" w:hAnsiTheme="majorHAnsi"/>
                <w:sz w:val="16"/>
                <w:szCs w:val="16"/>
              </w:rPr>
              <w:t xml:space="preserve"> redress and equity as underpinning principles. </w:t>
            </w:r>
          </w:p>
        </w:tc>
        <w:tc>
          <w:tcPr>
            <w:tcW w:w="2693" w:type="dxa"/>
            <w:shd w:val="clear" w:color="auto" w:fill="auto"/>
          </w:tcPr>
          <w:p w:rsidR="001E6B06" w:rsidRPr="004610D1" w:rsidRDefault="001E6B06" w:rsidP="008F1DB6">
            <w:pPr>
              <w:pStyle w:val="ListParagraph"/>
              <w:ind w:left="357"/>
              <w:jc w:val="both"/>
              <w:rPr>
                <w:rFonts w:asciiTheme="majorHAnsi" w:hAnsiTheme="majorHAnsi"/>
                <w:sz w:val="16"/>
                <w:szCs w:val="16"/>
              </w:rPr>
            </w:pPr>
            <w:r w:rsidRPr="004610D1">
              <w:rPr>
                <w:rFonts w:asciiTheme="majorHAnsi" w:hAnsiTheme="majorHAnsi"/>
                <w:sz w:val="16"/>
                <w:szCs w:val="16"/>
              </w:rPr>
              <w:t>Despite various programmes and projects of financial support to disadvantaged students, such as the pocket money fund and the first year in residences fund, two of the Rhodes University 2015 protests (student vacation accommodation and fees must fall protests) and the discussions they inspired revealed the extent to which</w:t>
            </w:r>
            <w:r>
              <w:rPr>
                <w:rFonts w:asciiTheme="majorHAnsi" w:hAnsiTheme="majorHAnsi"/>
                <w:sz w:val="16"/>
                <w:szCs w:val="16"/>
              </w:rPr>
              <w:t>,</w:t>
            </w:r>
            <w:r>
              <w:t xml:space="preserve"> </w:t>
            </w:r>
            <w:r w:rsidR="00AD546F">
              <w:rPr>
                <w:rFonts w:asciiTheme="majorHAnsi" w:hAnsiTheme="majorHAnsi"/>
                <w:sz w:val="16"/>
                <w:szCs w:val="16"/>
              </w:rPr>
              <w:t>because of financial hardship</w:t>
            </w:r>
            <w:r w:rsidR="00CC6EE7">
              <w:rPr>
                <w:rFonts w:asciiTheme="majorHAnsi" w:hAnsiTheme="majorHAnsi"/>
                <w:sz w:val="16"/>
                <w:szCs w:val="16"/>
              </w:rPr>
              <w:t>,</w:t>
            </w:r>
            <w:r w:rsidRPr="004610D1">
              <w:rPr>
                <w:rFonts w:asciiTheme="majorHAnsi" w:hAnsiTheme="majorHAnsi"/>
                <w:sz w:val="16"/>
                <w:szCs w:val="16"/>
              </w:rPr>
              <w:t xml:space="preserve"> a significant proportion of students</w:t>
            </w:r>
            <w:r w:rsidR="00CC6EE7">
              <w:rPr>
                <w:rStyle w:val="FootnoteReference"/>
                <w:rFonts w:asciiTheme="majorHAnsi" w:hAnsiTheme="majorHAnsi"/>
                <w:sz w:val="16"/>
                <w:szCs w:val="16"/>
              </w:rPr>
              <w:footnoteReference w:id="1"/>
            </w:r>
            <w:r w:rsidRPr="004610D1">
              <w:rPr>
                <w:rFonts w:asciiTheme="majorHAnsi" w:hAnsiTheme="majorHAnsi"/>
                <w:sz w:val="16"/>
                <w:szCs w:val="16"/>
              </w:rPr>
              <w:t xml:space="preserve"> have a different “Rhodes Experience” from that experienced by the norma</w:t>
            </w:r>
            <w:r>
              <w:rPr>
                <w:rFonts w:asciiTheme="majorHAnsi" w:hAnsiTheme="majorHAnsi"/>
                <w:sz w:val="16"/>
                <w:szCs w:val="16"/>
              </w:rPr>
              <w:t>tive or imagined Rhodes Student.</w:t>
            </w:r>
          </w:p>
        </w:tc>
        <w:tc>
          <w:tcPr>
            <w:tcW w:w="2552" w:type="dxa"/>
            <w:shd w:val="clear" w:color="auto" w:fill="auto"/>
          </w:tcPr>
          <w:p w:rsidR="001E6B06" w:rsidRPr="004610D1" w:rsidRDefault="001E6B06" w:rsidP="001E6B06">
            <w:pPr>
              <w:pStyle w:val="ListParagraph"/>
              <w:ind w:left="357"/>
              <w:rPr>
                <w:rFonts w:asciiTheme="majorHAnsi" w:hAnsiTheme="majorHAnsi"/>
                <w:sz w:val="16"/>
                <w:szCs w:val="16"/>
              </w:rPr>
            </w:pPr>
            <w:r w:rsidRPr="004610D1">
              <w:rPr>
                <w:rFonts w:asciiTheme="majorHAnsi" w:hAnsiTheme="majorHAnsi"/>
                <w:sz w:val="16"/>
                <w:szCs w:val="16"/>
              </w:rPr>
              <w:t>Informed by research and by the issues raised by the student’s protests, existing programmes for student funding are reviewed, and reconfigured</w:t>
            </w:r>
            <w:r w:rsidR="00CC6EE7">
              <w:rPr>
                <w:rStyle w:val="FootnoteReference"/>
                <w:rFonts w:asciiTheme="majorHAnsi" w:hAnsiTheme="majorHAnsi"/>
                <w:sz w:val="16"/>
                <w:szCs w:val="16"/>
              </w:rPr>
              <w:footnoteReference w:id="2"/>
            </w:r>
            <w:r w:rsidRPr="004610D1">
              <w:rPr>
                <w:rFonts w:asciiTheme="majorHAnsi" w:hAnsiTheme="majorHAnsi"/>
                <w:sz w:val="16"/>
                <w:szCs w:val="16"/>
              </w:rPr>
              <w:t xml:space="preserve"> and prioritised so that bursary funding for supporting disadvantaged students is expanded.</w:t>
            </w:r>
          </w:p>
          <w:p w:rsidR="001E6B06" w:rsidRPr="004610D1" w:rsidRDefault="001E6B06" w:rsidP="00C43E52">
            <w:pPr>
              <w:pStyle w:val="ListParagraph"/>
              <w:jc w:val="both"/>
              <w:rPr>
                <w:rFonts w:asciiTheme="majorHAnsi" w:hAnsiTheme="majorHAnsi"/>
                <w:sz w:val="16"/>
                <w:szCs w:val="16"/>
              </w:rPr>
            </w:pPr>
          </w:p>
        </w:tc>
        <w:tc>
          <w:tcPr>
            <w:tcW w:w="2126" w:type="dxa"/>
            <w:shd w:val="clear" w:color="auto" w:fill="auto"/>
          </w:tcPr>
          <w:p w:rsidR="001E6B06" w:rsidRPr="004610D1" w:rsidRDefault="001E6B06" w:rsidP="0064148D">
            <w:pPr>
              <w:pStyle w:val="ListParagraph"/>
              <w:ind w:left="357"/>
              <w:jc w:val="both"/>
              <w:rPr>
                <w:rFonts w:asciiTheme="majorHAnsi" w:hAnsiTheme="majorHAnsi"/>
                <w:sz w:val="16"/>
                <w:szCs w:val="16"/>
              </w:rPr>
            </w:pPr>
            <w:r w:rsidRPr="004610D1">
              <w:rPr>
                <w:rFonts w:asciiTheme="majorHAnsi" w:hAnsiTheme="majorHAnsi"/>
                <w:sz w:val="16"/>
                <w:szCs w:val="16"/>
              </w:rPr>
              <w:t xml:space="preserve">Finance and general Purposes Committee, Financial Aid Committee </w:t>
            </w:r>
            <w:r w:rsidR="0064148D">
              <w:rPr>
                <w:rFonts w:asciiTheme="majorHAnsi" w:hAnsiTheme="majorHAnsi"/>
                <w:sz w:val="16"/>
                <w:szCs w:val="16"/>
              </w:rPr>
              <w:t>Student Funding Office and DSA.</w:t>
            </w:r>
          </w:p>
        </w:tc>
        <w:tc>
          <w:tcPr>
            <w:tcW w:w="992" w:type="dxa"/>
          </w:tcPr>
          <w:p w:rsidR="001E6B06" w:rsidRPr="004610D1" w:rsidRDefault="001E6B06" w:rsidP="001E6B06">
            <w:pPr>
              <w:pStyle w:val="ListParagraph"/>
              <w:ind w:left="357"/>
              <w:jc w:val="both"/>
              <w:rPr>
                <w:rFonts w:asciiTheme="majorHAnsi" w:hAnsiTheme="majorHAnsi"/>
                <w:sz w:val="16"/>
                <w:szCs w:val="16"/>
              </w:rPr>
            </w:pPr>
          </w:p>
        </w:tc>
        <w:tc>
          <w:tcPr>
            <w:tcW w:w="2410" w:type="dxa"/>
            <w:shd w:val="clear" w:color="auto" w:fill="auto"/>
          </w:tcPr>
          <w:p w:rsidR="001E6B06" w:rsidRPr="001E6B06" w:rsidRDefault="001E6B06" w:rsidP="001E6B06">
            <w:pPr>
              <w:ind w:left="360"/>
              <w:jc w:val="both"/>
              <w:rPr>
                <w:rFonts w:asciiTheme="majorHAnsi" w:hAnsiTheme="majorHAnsi"/>
                <w:sz w:val="16"/>
                <w:szCs w:val="16"/>
              </w:rPr>
            </w:pPr>
            <w:r w:rsidRPr="001E6B06">
              <w:rPr>
                <w:rFonts w:asciiTheme="majorHAnsi" w:hAnsiTheme="majorHAnsi"/>
                <w:sz w:val="16"/>
                <w:szCs w:val="16"/>
              </w:rPr>
              <w:t xml:space="preserve">A significant increase in the % of bursary funds that are used to support disadvantaged students is reported. </w:t>
            </w:r>
          </w:p>
          <w:p w:rsidR="001E6B06" w:rsidRPr="004610D1" w:rsidRDefault="001E6B06" w:rsidP="00C43E52">
            <w:pPr>
              <w:pStyle w:val="ListParagraph"/>
              <w:ind w:left="357"/>
              <w:jc w:val="both"/>
              <w:rPr>
                <w:rFonts w:asciiTheme="majorHAnsi" w:hAnsiTheme="majorHAnsi"/>
                <w:sz w:val="16"/>
                <w:szCs w:val="16"/>
              </w:rPr>
            </w:pPr>
          </w:p>
        </w:tc>
      </w:tr>
      <w:tr w:rsidR="001E6B06" w:rsidRPr="004610D1" w:rsidTr="001E6B06">
        <w:trPr>
          <w:trHeight w:val="410"/>
        </w:trPr>
        <w:tc>
          <w:tcPr>
            <w:tcW w:w="1838" w:type="dxa"/>
            <w:vMerge/>
            <w:shd w:val="clear" w:color="auto" w:fill="auto"/>
          </w:tcPr>
          <w:p w:rsidR="001E6B06" w:rsidRPr="004610D1" w:rsidRDefault="001E6B06" w:rsidP="008B5388">
            <w:pPr>
              <w:pStyle w:val="ListParagraph"/>
              <w:ind w:left="357"/>
              <w:jc w:val="both"/>
              <w:rPr>
                <w:rFonts w:asciiTheme="majorHAnsi" w:hAnsiTheme="majorHAnsi"/>
                <w:sz w:val="16"/>
                <w:szCs w:val="16"/>
              </w:rPr>
            </w:pPr>
          </w:p>
        </w:tc>
        <w:tc>
          <w:tcPr>
            <w:tcW w:w="1843" w:type="dxa"/>
            <w:shd w:val="clear" w:color="auto" w:fill="auto"/>
          </w:tcPr>
          <w:p w:rsidR="001E6B06" w:rsidRPr="004610D1" w:rsidRDefault="001E6B06" w:rsidP="00964DF3">
            <w:pPr>
              <w:pStyle w:val="ListParagraph"/>
              <w:numPr>
                <w:ilvl w:val="0"/>
                <w:numId w:val="17"/>
              </w:numPr>
              <w:ind w:left="357" w:hanging="357"/>
              <w:jc w:val="both"/>
              <w:rPr>
                <w:rFonts w:asciiTheme="majorHAnsi" w:hAnsiTheme="majorHAnsi"/>
                <w:sz w:val="16"/>
                <w:szCs w:val="16"/>
              </w:rPr>
            </w:pPr>
            <w:r w:rsidRPr="004610D1">
              <w:rPr>
                <w:rFonts w:asciiTheme="majorHAnsi" w:hAnsiTheme="majorHAnsi"/>
                <w:sz w:val="16"/>
                <w:szCs w:val="16"/>
              </w:rPr>
              <w:t xml:space="preserve">Funds from outside the post school sector </w:t>
            </w:r>
            <w:r w:rsidR="00DF0CB8">
              <w:rPr>
                <w:rFonts w:asciiTheme="majorHAnsi" w:hAnsiTheme="majorHAnsi"/>
                <w:sz w:val="16"/>
                <w:szCs w:val="16"/>
              </w:rPr>
              <w:t>are</w:t>
            </w:r>
            <w:r w:rsidRPr="004610D1">
              <w:rPr>
                <w:rFonts w:asciiTheme="majorHAnsi" w:hAnsiTheme="majorHAnsi"/>
                <w:sz w:val="16"/>
                <w:szCs w:val="16"/>
              </w:rPr>
              <w:t xml:space="preserve"> </w:t>
            </w:r>
            <w:r w:rsidRPr="004610D1">
              <w:rPr>
                <w:rFonts w:asciiTheme="majorHAnsi" w:hAnsiTheme="majorHAnsi"/>
                <w:sz w:val="16"/>
                <w:szCs w:val="16"/>
              </w:rPr>
              <w:lastRenderedPageBreak/>
              <w:t>raised to fund the participation of disadvantaged students at Rhodes University.</w:t>
            </w:r>
          </w:p>
        </w:tc>
        <w:tc>
          <w:tcPr>
            <w:tcW w:w="2693" w:type="dxa"/>
            <w:shd w:val="clear" w:color="auto" w:fill="auto"/>
          </w:tcPr>
          <w:p w:rsidR="001E6B06" w:rsidRPr="004610D1" w:rsidRDefault="001E6B06" w:rsidP="001E6B06">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As above.</w:t>
            </w:r>
          </w:p>
        </w:tc>
        <w:tc>
          <w:tcPr>
            <w:tcW w:w="2552" w:type="dxa"/>
            <w:shd w:val="clear" w:color="auto" w:fill="auto"/>
          </w:tcPr>
          <w:p w:rsidR="001E6B06" w:rsidRPr="004610D1" w:rsidRDefault="001E6B06" w:rsidP="001E6B06">
            <w:pPr>
              <w:pStyle w:val="ListParagraph"/>
              <w:ind w:left="357"/>
              <w:jc w:val="both"/>
              <w:rPr>
                <w:rFonts w:asciiTheme="majorHAnsi" w:hAnsiTheme="majorHAnsi"/>
                <w:sz w:val="16"/>
                <w:szCs w:val="16"/>
              </w:rPr>
            </w:pPr>
            <w:r w:rsidRPr="004610D1">
              <w:rPr>
                <w:rFonts w:asciiTheme="majorHAnsi" w:hAnsiTheme="majorHAnsi"/>
                <w:sz w:val="16"/>
                <w:szCs w:val="16"/>
              </w:rPr>
              <w:t xml:space="preserve">As part of its fundraising plan, the university will detail and implement </w:t>
            </w:r>
            <w:r w:rsidRPr="004610D1">
              <w:rPr>
                <w:rFonts w:asciiTheme="majorHAnsi" w:hAnsiTheme="majorHAnsi"/>
                <w:sz w:val="16"/>
                <w:szCs w:val="16"/>
              </w:rPr>
              <w:lastRenderedPageBreak/>
              <w:t xml:space="preserve">strategies with clear targets for raising funds that will enable and improve the quality of participation of disadvantaged students at Rhodes. </w:t>
            </w:r>
          </w:p>
        </w:tc>
        <w:tc>
          <w:tcPr>
            <w:tcW w:w="2126" w:type="dxa"/>
            <w:shd w:val="clear" w:color="auto" w:fill="auto"/>
          </w:tcPr>
          <w:p w:rsidR="001E6B06" w:rsidRPr="004610D1" w:rsidRDefault="001E6B06" w:rsidP="001E6B06">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Communications and Advancement Directorate.</w:t>
            </w:r>
          </w:p>
        </w:tc>
        <w:tc>
          <w:tcPr>
            <w:tcW w:w="992" w:type="dxa"/>
          </w:tcPr>
          <w:p w:rsidR="001E6B06" w:rsidRPr="004610D1" w:rsidRDefault="001E6B06" w:rsidP="001E6B06">
            <w:pPr>
              <w:pStyle w:val="ListParagraph"/>
              <w:ind w:left="357"/>
              <w:jc w:val="both"/>
              <w:rPr>
                <w:rFonts w:asciiTheme="majorHAnsi" w:hAnsiTheme="majorHAnsi"/>
                <w:sz w:val="16"/>
                <w:szCs w:val="16"/>
              </w:rPr>
            </w:pPr>
          </w:p>
        </w:tc>
        <w:tc>
          <w:tcPr>
            <w:tcW w:w="2410" w:type="dxa"/>
            <w:shd w:val="clear" w:color="auto" w:fill="auto"/>
          </w:tcPr>
          <w:p w:rsidR="001E6B06" w:rsidRPr="004610D1" w:rsidRDefault="001E6B06" w:rsidP="001E6B06">
            <w:pPr>
              <w:pStyle w:val="ListParagraph"/>
              <w:ind w:left="357"/>
              <w:jc w:val="both"/>
              <w:rPr>
                <w:rFonts w:asciiTheme="majorHAnsi" w:hAnsiTheme="majorHAnsi"/>
                <w:sz w:val="16"/>
                <w:szCs w:val="16"/>
              </w:rPr>
            </w:pPr>
            <w:r w:rsidRPr="004610D1">
              <w:rPr>
                <w:rFonts w:asciiTheme="majorHAnsi" w:hAnsiTheme="majorHAnsi"/>
                <w:sz w:val="16"/>
                <w:szCs w:val="16"/>
              </w:rPr>
              <w:t xml:space="preserve">The volume of funds sourced from outside the South African higher </w:t>
            </w:r>
            <w:r w:rsidRPr="004610D1">
              <w:rPr>
                <w:rFonts w:asciiTheme="majorHAnsi" w:hAnsiTheme="majorHAnsi"/>
                <w:sz w:val="16"/>
                <w:szCs w:val="16"/>
              </w:rPr>
              <w:lastRenderedPageBreak/>
              <w:t>education system which are dedicated to the support of disadvantaged students grows in real terms each year for the next five years.</w:t>
            </w:r>
          </w:p>
        </w:tc>
      </w:tr>
      <w:tr w:rsidR="001E6B06" w:rsidRPr="004610D1" w:rsidTr="004B7817">
        <w:trPr>
          <w:trHeight w:val="455"/>
        </w:trPr>
        <w:tc>
          <w:tcPr>
            <w:tcW w:w="1838" w:type="dxa"/>
            <w:vMerge/>
            <w:shd w:val="clear" w:color="auto" w:fill="auto"/>
          </w:tcPr>
          <w:p w:rsidR="001E6B06" w:rsidRPr="004610D1" w:rsidRDefault="001E6B06" w:rsidP="008B5388">
            <w:pPr>
              <w:pStyle w:val="ListParagraph"/>
              <w:ind w:left="357"/>
              <w:jc w:val="both"/>
              <w:rPr>
                <w:rFonts w:asciiTheme="majorHAnsi" w:hAnsiTheme="majorHAnsi"/>
                <w:sz w:val="16"/>
                <w:szCs w:val="16"/>
              </w:rPr>
            </w:pPr>
          </w:p>
        </w:tc>
        <w:tc>
          <w:tcPr>
            <w:tcW w:w="1843" w:type="dxa"/>
            <w:shd w:val="clear" w:color="auto" w:fill="auto"/>
          </w:tcPr>
          <w:p w:rsidR="001E6B06" w:rsidRPr="004610D1" w:rsidRDefault="001E6B06" w:rsidP="00964DF3">
            <w:pPr>
              <w:pStyle w:val="ListParagraph"/>
              <w:numPr>
                <w:ilvl w:val="0"/>
                <w:numId w:val="17"/>
              </w:numPr>
              <w:ind w:left="357" w:hanging="357"/>
              <w:jc w:val="both"/>
              <w:rPr>
                <w:rFonts w:asciiTheme="majorHAnsi" w:hAnsiTheme="majorHAnsi"/>
                <w:sz w:val="16"/>
                <w:szCs w:val="16"/>
              </w:rPr>
            </w:pPr>
            <w:r w:rsidRPr="004610D1">
              <w:rPr>
                <w:rFonts w:asciiTheme="majorHAnsi" w:hAnsiTheme="majorHAnsi"/>
                <w:sz w:val="16"/>
                <w:szCs w:val="16"/>
              </w:rPr>
              <w:t xml:space="preserve">More holistic student funding programmes </w:t>
            </w:r>
            <w:r w:rsidR="00DF0CB8">
              <w:rPr>
                <w:rFonts w:asciiTheme="majorHAnsi" w:hAnsiTheme="majorHAnsi"/>
                <w:sz w:val="16"/>
                <w:szCs w:val="16"/>
              </w:rPr>
              <w:t>are implemented.</w:t>
            </w:r>
          </w:p>
        </w:tc>
        <w:tc>
          <w:tcPr>
            <w:tcW w:w="2693" w:type="dxa"/>
            <w:shd w:val="clear" w:color="auto" w:fill="auto"/>
          </w:tcPr>
          <w:p w:rsidR="001E6B06" w:rsidRPr="004610D1" w:rsidRDefault="001E6B06" w:rsidP="001E6B06">
            <w:pPr>
              <w:pStyle w:val="ListParagraph"/>
              <w:ind w:left="357"/>
              <w:jc w:val="both"/>
              <w:rPr>
                <w:rFonts w:asciiTheme="majorHAnsi" w:hAnsiTheme="majorHAnsi"/>
                <w:sz w:val="16"/>
                <w:szCs w:val="16"/>
              </w:rPr>
            </w:pPr>
            <w:r w:rsidRPr="004610D1">
              <w:rPr>
                <w:rFonts w:asciiTheme="majorHAnsi" w:hAnsiTheme="majorHAnsi"/>
                <w:sz w:val="16"/>
                <w:szCs w:val="16"/>
              </w:rPr>
              <w:t>As above</w:t>
            </w:r>
          </w:p>
        </w:tc>
        <w:tc>
          <w:tcPr>
            <w:tcW w:w="2552" w:type="dxa"/>
            <w:shd w:val="clear" w:color="auto" w:fill="auto"/>
          </w:tcPr>
          <w:p w:rsidR="001E6B06" w:rsidRPr="004610D1" w:rsidRDefault="001E6B06" w:rsidP="00F04DD3">
            <w:pPr>
              <w:pStyle w:val="ListParagraph"/>
              <w:ind w:left="357"/>
              <w:jc w:val="both"/>
              <w:rPr>
                <w:rFonts w:asciiTheme="majorHAnsi" w:hAnsiTheme="majorHAnsi"/>
                <w:sz w:val="16"/>
                <w:szCs w:val="16"/>
              </w:rPr>
            </w:pPr>
            <w:r w:rsidRPr="004610D1">
              <w:rPr>
                <w:rFonts w:asciiTheme="majorHAnsi" w:hAnsiTheme="majorHAnsi"/>
                <w:sz w:val="16"/>
                <w:szCs w:val="16"/>
              </w:rPr>
              <w:t xml:space="preserve">Informed by research and by the issues raised in the students’ protests, existing students’ financial support initiatives are re-designed as programmes that provide more holistic financial support to disadvantaged students.  </w:t>
            </w:r>
          </w:p>
        </w:tc>
        <w:tc>
          <w:tcPr>
            <w:tcW w:w="2126" w:type="dxa"/>
            <w:shd w:val="clear" w:color="auto" w:fill="auto"/>
          </w:tcPr>
          <w:p w:rsidR="001E6B06" w:rsidRPr="004610D1" w:rsidRDefault="001E6B06" w:rsidP="00F04DD3">
            <w:pPr>
              <w:pStyle w:val="ListParagraph"/>
              <w:ind w:left="357"/>
              <w:jc w:val="both"/>
              <w:rPr>
                <w:rFonts w:asciiTheme="majorHAnsi" w:hAnsiTheme="majorHAnsi"/>
                <w:sz w:val="16"/>
                <w:szCs w:val="16"/>
              </w:rPr>
            </w:pPr>
            <w:r w:rsidRPr="004610D1">
              <w:rPr>
                <w:rFonts w:asciiTheme="majorHAnsi" w:hAnsiTheme="majorHAnsi"/>
                <w:sz w:val="16"/>
                <w:szCs w:val="16"/>
              </w:rPr>
              <w:t>Student Financial Aid Office and DSA.</w:t>
            </w:r>
          </w:p>
        </w:tc>
        <w:tc>
          <w:tcPr>
            <w:tcW w:w="992" w:type="dxa"/>
          </w:tcPr>
          <w:p w:rsidR="001E6B06" w:rsidRPr="004610D1" w:rsidRDefault="001E6B06" w:rsidP="00F04DD3">
            <w:pPr>
              <w:pStyle w:val="ListParagraph"/>
              <w:ind w:left="357"/>
              <w:jc w:val="both"/>
              <w:rPr>
                <w:rFonts w:asciiTheme="majorHAnsi" w:hAnsiTheme="majorHAnsi"/>
                <w:sz w:val="16"/>
                <w:szCs w:val="16"/>
              </w:rPr>
            </w:pPr>
          </w:p>
        </w:tc>
        <w:tc>
          <w:tcPr>
            <w:tcW w:w="2410" w:type="dxa"/>
            <w:shd w:val="clear" w:color="auto" w:fill="auto"/>
          </w:tcPr>
          <w:p w:rsidR="001E6B06" w:rsidRPr="004610D1" w:rsidRDefault="001E6B06" w:rsidP="00F04DD3">
            <w:pPr>
              <w:pStyle w:val="ListParagraph"/>
              <w:ind w:left="357"/>
              <w:jc w:val="both"/>
              <w:rPr>
                <w:rFonts w:asciiTheme="majorHAnsi" w:hAnsiTheme="majorHAnsi"/>
                <w:sz w:val="16"/>
                <w:szCs w:val="16"/>
              </w:rPr>
            </w:pPr>
            <w:r w:rsidRPr="004610D1">
              <w:rPr>
                <w:rFonts w:asciiTheme="majorHAnsi" w:hAnsiTheme="majorHAnsi"/>
                <w:sz w:val="16"/>
                <w:szCs w:val="16"/>
              </w:rPr>
              <w:t xml:space="preserve">A decrease in the number of students who leave the institution because of financial reasons is achieved. This decrease will be established through a survey of students who leave without completing their degrees. </w:t>
            </w:r>
          </w:p>
        </w:tc>
      </w:tr>
      <w:tr w:rsidR="00DF0CB8" w:rsidRPr="004610D1" w:rsidTr="00912304">
        <w:trPr>
          <w:trHeight w:val="2551"/>
        </w:trPr>
        <w:tc>
          <w:tcPr>
            <w:tcW w:w="1838" w:type="dxa"/>
            <w:vMerge w:val="restart"/>
            <w:shd w:val="clear" w:color="auto" w:fill="auto"/>
          </w:tcPr>
          <w:p w:rsidR="00DF0CB8" w:rsidRPr="004610D1" w:rsidRDefault="00DF0CB8" w:rsidP="00964DF3">
            <w:pPr>
              <w:pStyle w:val="ListParagraph"/>
              <w:numPr>
                <w:ilvl w:val="0"/>
                <w:numId w:val="13"/>
              </w:numPr>
              <w:ind w:left="357" w:hanging="357"/>
              <w:jc w:val="both"/>
              <w:rPr>
                <w:rFonts w:asciiTheme="majorHAnsi" w:hAnsiTheme="majorHAnsi"/>
                <w:sz w:val="16"/>
                <w:szCs w:val="16"/>
              </w:rPr>
            </w:pPr>
            <w:r w:rsidRPr="004610D1">
              <w:rPr>
                <w:rFonts w:asciiTheme="majorHAnsi" w:hAnsiTheme="majorHAnsi"/>
                <w:sz w:val="16"/>
                <w:szCs w:val="16"/>
              </w:rPr>
              <w:t>Cost drivers of higher education are well understood and the Department of Higher Education and Training works with universities to develop a fee increment regulatory framework.  (Durban Statement.)</w:t>
            </w:r>
          </w:p>
        </w:tc>
        <w:tc>
          <w:tcPr>
            <w:tcW w:w="1843" w:type="dxa"/>
            <w:vMerge w:val="restart"/>
            <w:shd w:val="clear" w:color="auto" w:fill="auto"/>
          </w:tcPr>
          <w:p w:rsidR="00DF0CB8" w:rsidRPr="004610D1" w:rsidRDefault="00DF0CB8" w:rsidP="00964DF3">
            <w:pPr>
              <w:pStyle w:val="ListParagraph"/>
              <w:numPr>
                <w:ilvl w:val="0"/>
                <w:numId w:val="18"/>
              </w:numPr>
              <w:ind w:left="357" w:hanging="357"/>
              <w:jc w:val="both"/>
              <w:rPr>
                <w:rFonts w:asciiTheme="majorHAnsi" w:hAnsiTheme="majorHAnsi"/>
                <w:sz w:val="16"/>
                <w:szCs w:val="16"/>
              </w:rPr>
            </w:pPr>
            <w:r w:rsidRPr="004610D1">
              <w:rPr>
                <w:rFonts w:asciiTheme="majorHAnsi" w:hAnsiTheme="majorHAnsi"/>
                <w:sz w:val="16"/>
                <w:szCs w:val="16"/>
              </w:rPr>
              <w:t>Rhodes University contributes to the development of a sector wide understanding of the cost drivers of South African public higher education.</w:t>
            </w:r>
          </w:p>
          <w:p w:rsidR="00DF0CB8" w:rsidRPr="004610D1" w:rsidRDefault="00DF0CB8" w:rsidP="0073201D">
            <w:pPr>
              <w:jc w:val="both"/>
              <w:rPr>
                <w:rFonts w:asciiTheme="majorHAnsi" w:hAnsiTheme="majorHAnsi"/>
                <w:sz w:val="16"/>
                <w:szCs w:val="16"/>
              </w:rPr>
            </w:pPr>
          </w:p>
        </w:tc>
        <w:tc>
          <w:tcPr>
            <w:tcW w:w="2693" w:type="dxa"/>
            <w:vMerge w:val="restart"/>
            <w:shd w:val="clear" w:color="auto" w:fill="auto"/>
          </w:tcPr>
          <w:p w:rsidR="00DF0CB8" w:rsidRPr="004610D1" w:rsidRDefault="00DF0CB8" w:rsidP="00AD546F">
            <w:pPr>
              <w:pStyle w:val="ListParagraph"/>
              <w:ind w:left="357"/>
              <w:jc w:val="both"/>
              <w:rPr>
                <w:rFonts w:asciiTheme="majorHAnsi" w:hAnsiTheme="majorHAnsi"/>
                <w:sz w:val="16"/>
                <w:szCs w:val="16"/>
              </w:rPr>
            </w:pPr>
            <w:r w:rsidRPr="004610D1">
              <w:rPr>
                <w:rFonts w:asciiTheme="majorHAnsi" w:hAnsiTheme="majorHAnsi"/>
                <w:sz w:val="16"/>
                <w:szCs w:val="16"/>
              </w:rPr>
              <w:t xml:space="preserve">A better understanding of the cost drivers of higher education will result in there being a clearer relationship between national imperatives and the subsidisation of higher education with respect to essential expenditure. </w:t>
            </w:r>
          </w:p>
        </w:tc>
        <w:tc>
          <w:tcPr>
            <w:tcW w:w="2552" w:type="dxa"/>
            <w:shd w:val="clear" w:color="auto" w:fill="auto"/>
          </w:tcPr>
          <w:p w:rsidR="00DF0CB8" w:rsidRPr="00912304" w:rsidRDefault="00DF0CB8" w:rsidP="00964DF3">
            <w:pPr>
              <w:pStyle w:val="ListParagraph"/>
              <w:numPr>
                <w:ilvl w:val="0"/>
                <w:numId w:val="76"/>
              </w:numPr>
              <w:ind w:left="357" w:hanging="357"/>
              <w:jc w:val="both"/>
              <w:rPr>
                <w:rFonts w:asciiTheme="majorHAnsi" w:hAnsiTheme="majorHAnsi"/>
                <w:sz w:val="16"/>
                <w:szCs w:val="16"/>
              </w:rPr>
            </w:pPr>
            <w:r w:rsidRPr="00912304">
              <w:rPr>
                <w:rFonts w:asciiTheme="majorHAnsi" w:hAnsiTheme="majorHAnsi"/>
                <w:sz w:val="16"/>
                <w:szCs w:val="16"/>
              </w:rPr>
              <w:t>Rhodes University will participate in government structures and processes that will develop a Higher Education funding model that is cognisant of the annual increase in essential running costs of higher education institutions and of the need to minimise sector wide wastage.</w:t>
            </w:r>
          </w:p>
          <w:p w:rsidR="00DF0CB8" w:rsidRPr="004610D1" w:rsidRDefault="00DF0CB8" w:rsidP="006F43B1">
            <w:pPr>
              <w:rPr>
                <w:rFonts w:asciiTheme="majorHAnsi" w:hAnsiTheme="majorHAnsi"/>
                <w:sz w:val="16"/>
                <w:szCs w:val="16"/>
              </w:rPr>
            </w:pPr>
          </w:p>
        </w:tc>
        <w:tc>
          <w:tcPr>
            <w:tcW w:w="2126" w:type="dxa"/>
            <w:shd w:val="clear" w:color="auto" w:fill="auto"/>
          </w:tcPr>
          <w:p w:rsidR="00DF0CB8" w:rsidRPr="00912304" w:rsidRDefault="00DF0CB8" w:rsidP="00964DF3">
            <w:pPr>
              <w:pStyle w:val="ListParagraph"/>
              <w:numPr>
                <w:ilvl w:val="0"/>
                <w:numId w:val="77"/>
              </w:numPr>
              <w:ind w:left="357" w:hanging="357"/>
              <w:rPr>
                <w:rFonts w:asciiTheme="majorHAnsi" w:hAnsiTheme="majorHAnsi"/>
                <w:sz w:val="16"/>
                <w:szCs w:val="16"/>
              </w:rPr>
            </w:pPr>
            <w:r w:rsidRPr="00912304">
              <w:rPr>
                <w:rFonts w:asciiTheme="majorHAnsi" w:hAnsiTheme="majorHAnsi"/>
                <w:sz w:val="16"/>
                <w:szCs w:val="16"/>
              </w:rPr>
              <w:t>RU Executive Leadership and Finance and General Purposes Committee.</w:t>
            </w:r>
          </w:p>
          <w:p w:rsidR="00DF0CB8" w:rsidRPr="004610D1" w:rsidRDefault="00DF0CB8" w:rsidP="00636CE4">
            <w:pPr>
              <w:ind w:left="360"/>
              <w:jc w:val="both"/>
              <w:rPr>
                <w:rFonts w:asciiTheme="majorHAnsi" w:hAnsiTheme="majorHAnsi"/>
                <w:sz w:val="16"/>
                <w:szCs w:val="16"/>
              </w:rPr>
            </w:pPr>
          </w:p>
          <w:p w:rsidR="00DF0CB8" w:rsidRPr="004610D1" w:rsidRDefault="00DF0CB8" w:rsidP="00993CA2">
            <w:pPr>
              <w:jc w:val="both"/>
              <w:rPr>
                <w:rFonts w:asciiTheme="majorHAnsi" w:hAnsiTheme="majorHAnsi"/>
                <w:sz w:val="16"/>
                <w:szCs w:val="16"/>
              </w:rPr>
            </w:pPr>
          </w:p>
        </w:tc>
        <w:tc>
          <w:tcPr>
            <w:tcW w:w="992" w:type="dxa"/>
          </w:tcPr>
          <w:p w:rsidR="00DF0CB8" w:rsidRPr="004610D1" w:rsidRDefault="004C3323" w:rsidP="00105464">
            <w:pPr>
              <w:jc w:val="both"/>
              <w:rPr>
                <w:rFonts w:asciiTheme="majorHAnsi" w:hAnsiTheme="majorHAnsi"/>
                <w:sz w:val="16"/>
                <w:szCs w:val="16"/>
              </w:rPr>
            </w:pPr>
            <w:r>
              <w:rPr>
                <w:rFonts w:asciiTheme="majorHAnsi" w:hAnsiTheme="majorHAnsi"/>
                <w:sz w:val="16"/>
                <w:szCs w:val="16"/>
              </w:rPr>
              <w:t xml:space="preserve">Ongoing until the objective is </w:t>
            </w:r>
            <w:r w:rsidR="00105464">
              <w:rPr>
                <w:rFonts w:asciiTheme="majorHAnsi" w:hAnsiTheme="majorHAnsi"/>
                <w:sz w:val="16"/>
                <w:szCs w:val="16"/>
              </w:rPr>
              <w:t>realised</w:t>
            </w:r>
            <w:r>
              <w:rPr>
                <w:rFonts w:asciiTheme="majorHAnsi" w:hAnsiTheme="majorHAnsi"/>
                <w:sz w:val="16"/>
                <w:szCs w:val="16"/>
              </w:rPr>
              <w:t>.</w:t>
            </w:r>
          </w:p>
        </w:tc>
        <w:tc>
          <w:tcPr>
            <w:tcW w:w="2410" w:type="dxa"/>
            <w:shd w:val="clear" w:color="auto" w:fill="auto"/>
          </w:tcPr>
          <w:p w:rsidR="00DF0CB8" w:rsidRPr="00912304" w:rsidRDefault="00DF0CB8" w:rsidP="00912304">
            <w:pPr>
              <w:pStyle w:val="ListParagraph"/>
              <w:ind w:left="357"/>
              <w:jc w:val="both"/>
              <w:rPr>
                <w:rFonts w:asciiTheme="majorHAnsi" w:hAnsiTheme="majorHAnsi"/>
                <w:sz w:val="16"/>
                <w:szCs w:val="16"/>
              </w:rPr>
            </w:pPr>
            <w:r w:rsidRPr="00912304">
              <w:rPr>
                <w:rFonts w:asciiTheme="majorHAnsi" w:hAnsiTheme="majorHAnsi"/>
                <w:sz w:val="16"/>
                <w:szCs w:val="16"/>
              </w:rPr>
              <w:t xml:space="preserve">A funding model that is seen by the majority of stakeholders in the higher education sector as enabling transformation, sustainability and efficiency is implemented. This perception is determined from discussions held in system wide structures, published articles and feedback from student bodies. </w:t>
            </w:r>
          </w:p>
        </w:tc>
      </w:tr>
      <w:tr w:rsidR="00DF0CB8" w:rsidRPr="004610D1" w:rsidTr="0033591E">
        <w:trPr>
          <w:trHeight w:val="977"/>
        </w:trPr>
        <w:tc>
          <w:tcPr>
            <w:tcW w:w="1838" w:type="dxa"/>
            <w:vMerge/>
            <w:shd w:val="clear" w:color="auto" w:fill="auto"/>
          </w:tcPr>
          <w:p w:rsidR="00DF0CB8" w:rsidRPr="004610D1" w:rsidRDefault="00DF0CB8" w:rsidP="00964DF3">
            <w:pPr>
              <w:pStyle w:val="ListParagraph"/>
              <w:numPr>
                <w:ilvl w:val="0"/>
                <w:numId w:val="13"/>
              </w:numPr>
              <w:ind w:left="357" w:hanging="357"/>
              <w:jc w:val="both"/>
              <w:rPr>
                <w:rFonts w:asciiTheme="majorHAnsi" w:hAnsiTheme="majorHAnsi"/>
                <w:sz w:val="16"/>
                <w:szCs w:val="16"/>
              </w:rPr>
            </w:pPr>
          </w:p>
        </w:tc>
        <w:tc>
          <w:tcPr>
            <w:tcW w:w="1843" w:type="dxa"/>
            <w:vMerge/>
            <w:shd w:val="clear" w:color="auto" w:fill="auto"/>
          </w:tcPr>
          <w:p w:rsidR="00DF0CB8" w:rsidRPr="004610D1" w:rsidRDefault="00DF0CB8" w:rsidP="001E50EE">
            <w:pPr>
              <w:pStyle w:val="ListParagraph"/>
              <w:jc w:val="both"/>
              <w:rPr>
                <w:rFonts w:asciiTheme="majorHAnsi" w:hAnsiTheme="majorHAnsi"/>
                <w:sz w:val="16"/>
                <w:szCs w:val="16"/>
              </w:rPr>
            </w:pPr>
          </w:p>
        </w:tc>
        <w:tc>
          <w:tcPr>
            <w:tcW w:w="2693" w:type="dxa"/>
            <w:vMerge/>
            <w:shd w:val="clear" w:color="auto" w:fill="auto"/>
          </w:tcPr>
          <w:p w:rsidR="00DF0CB8" w:rsidRPr="004610D1" w:rsidRDefault="00DF0CB8" w:rsidP="001E50EE">
            <w:pPr>
              <w:pStyle w:val="ListParagraph"/>
              <w:ind w:left="357"/>
              <w:jc w:val="both"/>
              <w:rPr>
                <w:rFonts w:asciiTheme="majorHAnsi" w:hAnsiTheme="majorHAnsi"/>
                <w:sz w:val="16"/>
                <w:szCs w:val="16"/>
              </w:rPr>
            </w:pPr>
          </w:p>
        </w:tc>
        <w:tc>
          <w:tcPr>
            <w:tcW w:w="2552" w:type="dxa"/>
            <w:shd w:val="clear" w:color="auto" w:fill="auto"/>
          </w:tcPr>
          <w:p w:rsidR="00DF0CB8" w:rsidRPr="004610D1" w:rsidRDefault="00DF0CB8" w:rsidP="00964DF3">
            <w:pPr>
              <w:pStyle w:val="ListParagraph"/>
              <w:numPr>
                <w:ilvl w:val="0"/>
                <w:numId w:val="19"/>
              </w:numPr>
              <w:ind w:left="357" w:hanging="357"/>
              <w:rPr>
                <w:rFonts w:asciiTheme="majorHAnsi" w:hAnsiTheme="majorHAnsi"/>
                <w:sz w:val="16"/>
                <w:szCs w:val="16"/>
              </w:rPr>
            </w:pPr>
            <w:r w:rsidRPr="004610D1">
              <w:rPr>
                <w:rFonts w:asciiTheme="majorHAnsi" w:hAnsiTheme="majorHAnsi"/>
                <w:sz w:val="16"/>
                <w:szCs w:val="16"/>
              </w:rPr>
              <w:t>A consulted on plan for keeping institutional operating costs as low as is possible whilst also concurrently improving the quality of student participation is developed. Planning will factor in identified cost drivers such as increasing student numbers, staff costs, the exchange rate, maintenance</w:t>
            </w:r>
            <w:r>
              <w:rPr>
                <w:rFonts w:asciiTheme="majorHAnsi" w:hAnsiTheme="majorHAnsi"/>
                <w:sz w:val="16"/>
                <w:szCs w:val="16"/>
              </w:rPr>
              <w:t xml:space="preserve"> </w:t>
            </w:r>
            <w:r>
              <w:rPr>
                <w:rFonts w:asciiTheme="majorHAnsi" w:hAnsiTheme="majorHAnsi"/>
                <w:sz w:val="16"/>
                <w:szCs w:val="16"/>
              </w:rPr>
              <w:lastRenderedPageBreak/>
              <w:t>of infrastructure</w:t>
            </w:r>
            <w:r w:rsidRPr="004610D1">
              <w:rPr>
                <w:rFonts w:asciiTheme="majorHAnsi" w:hAnsiTheme="majorHAnsi"/>
                <w:sz w:val="16"/>
                <w:szCs w:val="16"/>
              </w:rPr>
              <w:t xml:space="preserve">, the procurement of inessential goods and services and </w:t>
            </w:r>
            <w:r>
              <w:rPr>
                <w:rFonts w:asciiTheme="majorHAnsi" w:hAnsiTheme="majorHAnsi"/>
                <w:sz w:val="16"/>
                <w:szCs w:val="16"/>
              </w:rPr>
              <w:t xml:space="preserve">general </w:t>
            </w:r>
            <w:r w:rsidRPr="004610D1">
              <w:rPr>
                <w:rFonts w:asciiTheme="majorHAnsi" w:hAnsiTheme="majorHAnsi"/>
                <w:sz w:val="16"/>
                <w:szCs w:val="16"/>
              </w:rPr>
              <w:t>wastage.</w:t>
            </w:r>
          </w:p>
        </w:tc>
        <w:tc>
          <w:tcPr>
            <w:tcW w:w="2126" w:type="dxa"/>
            <w:shd w:val="clear" w:color="auto" w:fill="auto"/>
          </w:tcPr>
          <w:p w:rsidR="00DF0CB8" w:rsidRPr="004610D1" w:rsidRDefault="00DF0CB8" w:rsidP="00964DF3">
            <w:pPr>
              <w:pStyle w:val="ListParagraph"/>
              <w:numPr>
                <w:ilvl w:val="0"/>
                <w:numId w:val="20"/>
              </w:numPr>
              <w:ind w:left="357" w:hanging="357"/>
              <w:rPr>
                <w:rFonts w:asciiTheme="majorHAnsi" w:hAnsiTheme="majorHAnsi"/>
                <w:sz w:val="16"/>
                <w:szCs w:val="16"/>
              </w:rPr>
            </w:pPr>
            <w:r w:rsidRPr="004610D1">
              <w:rPr>
                <w:rFonts w:asciiTheme="majorHAnsi" w:hAnsiTheme="majorHAnsi"/>
                <w:sz w:val="16"/>
                <w:szCs w:val="16"/>
              </w:rPr>
              <w:lastRenderedPageBreak/>
              <w:t>RU Executive Leadership and Finance and General Purposes Committee.</w:t>
            </w:r>
          </w:p>
          <w:p w:rsidR="00DF0CB8" w:rsidRPr="004610D1" w:rsidRDefault="00DF0CB8" w:rsidP="00440309">
            <w:pPr>
              <w:pStyle w:val="ListParagraph"/>
              <w:rPr>
                <w:rFonts w:asciiTheme="majorHAnsi" w:hAnsiTheme="majorHAnsi"/>
                <w:sz w:val="16"/>
                <w:szCs w:val="16"/>
              </w:rPr>
            </w:pPr>
          </w:p>
        </w:tc>
        <w:tc>
          <w:tcPr>
            <w:tcW w:w="992" w:type="dxa"/>
          </w:tcPr>
          <w:p w:rsidR="00DF0CB8" w:rsidRPr="004610D1" w:rsidRDefault="00DF0CB8" w:rsidP="00912304">
            <w:pPr>
              <w:pStyle w:val="ListParagraph"/>
              <w:ind w:left="357"/>
              <w:jc w:val="both"/>
              <w:rPr>
                <w:rFonts w:asciiTheme="majorHAnsi" w:hAnsiTheme="majorHAnsi"/>
                <w:sz w:val="16"/>
                <w:szCs w:val="16"/>
              </w:rPr>
            </w:pPr>
          </w:p>
        </w:tc>
        <w:tc>
          <w:tcPr>
            <w:tcW w:w="2410" w:type="dxa"/>
            <w:shd w:val="clear" w:color="auto" w:fill="auto"/>
          </w:tcPr>
          <w:p w:rsidR="00DF0CB8" w:rsidRPr="004610D1" w:rsidRDefault="00DF0CB8" w:rsidP="00912304">
            <w:pPr>
              <w:pStyle w:val="ListParagraph"/>
              <w:ind w:left="357"/>
              <w:jc w:val="both"/>
              <w:rPr>
                <w:rFonts w:asciiTheme="majorHAnsi" w:hAnsiTheme="majorHAnsi"/>
                <w:sz w:val="16"/>
                <w:szCs w:val="16"/>
              </w:rPr>
            </w:pPr>
            <w:r w:rsidRPr="004610D1">
              <w:rPr>
                <w:rFonts w:asciiTheme="majorHAnsi" w:hAnsiTheme="majorHAnsi"/>
                <w:sz w:val="16"/>
                <w:szCs w:val="16"/>
              </w:rPr>
              <w:t xml:space="preserve">The ratio of the annual increase in the operating costs of the institution to its annual growth is lowered. </w:t>
            </w:r>
            <w:r w:rsidR="008F1DB6">
              <w:rPr>
                <w:rStyle w:val="FootnoteReference"/>
                <w:rFonts w:asciiTheme="majorHAnsi" w:hAnsiTheme="majorHAnsi"/>
                <w:sz w:val="16"/>
                <w:szCs w:val="16"/>
              </w:rPr>
              <w:footnoteReference w:id="3"/>
            </w:r>
          </w:p>
        </w:tc>
      </w:tr>
      <w:tr w:rsidR="000C0447" w:rsidRPr="004610D1" w:rsidTr="004B7817">
        <w:trPr>
          <w:trHeight w:val="693"/>
        </w:trPr>
        <w:tc>
          <w:tcPr>
            <w:tcW w:w="1838" w:type="dxa"/>
            <w:vMerge/>
            <w:shd w:val="clear" w:color="auto" w:fill="auto"/>
          </w:tcPr>
          <w:p w:rsidR="000C0447" w:rsidRPr="004610D1" w:rsidRDefault="000C0447" w:rsidP="00964DF3">
            <w:pPr>
              <w:pStyle w:val="ListParagraph"/>
              <w:numPr>
                <w:ilvl w:val="0"/>
                <w:numId w:val="21"/>
              </w:numPr>
              <w:ind w:left="357" w:hanging="357"/>
              <w:jc w:val="both"/>
              <w:rPr>
                <w:rFonts w:asciiTheme="majorHAnsi" w:hAnsiTheme="majorHAnsi"/>
                <w:sz w:val="16"/>
                <w:szCs w:val="16"/>
              </w:rPr>
            </w:pPr>
          </w:p>
        </w:tc>
        <w:tc>
          <w:tcPr>
            <w:tcW w:w="1843" w:type="dxa"/>
            <w:shd w:val="clear" w:color="auto" w:fill="auto"/>
          </w:tcPr>
          <w:p w:rsidR="000C0447" w:rsidRPr="004610D1" w:rsidRDefault="000C0447" w:rsidP="00964DF3">
            <w:pPr>
              <w:pStyle w:val="ListParagraph"/>
              <w:numPr>
                <w:ilvl w:val="0"/>
                <w:numId w:val="18"/>
              </w:numPr>
              <w:ind w:left="357" w:hanging="357"/>
              <w:jc w:val="both"/>
              <w:rPr>
                <w:rFonts w:asciiTheme="majorHAnsi" w:hAnsiTheme="majorHAnsi"/>
                <w:sz w:val="16"/>
                <w:szCs w:val="16"/>
              </w:rPr>
            </w:pPr>
            <w:r w:rsidRPr="004610D1">
              <w:rPr>
                <w:rFonts w:asciiTheme="majorHAnsi" w:hAnsiTheme="majorHAnsi"/>
                <w:sz w:val="16"/>
                <w:szCs w:val="16"/>
              </w:rPr>
              <w:t>The university contributes to the development of a fair and socially just fees framework.</w:t>
            </w:r>
          </w:p>
        </w:tc>
        <w:tc>
          <w:tcPr>
            <w:tcW w:w="2693" w:type="dxa"/>
            <w:shd w:val="clear" w:color="auto" w:fill="auto"/>
          </w:tcPr>
          <w:p w:rsidR="000C0447" w:rsidRPr="004610D1" w:rsidRDefault="000C0447" w:rsidP="00AD546F">
            <w:pPr>
              <w:pStyle w:val="ListParagraph"/>
              <w:ind w:left="357"/>
              <w:jc w:val="both"/>
              <w:rPr>
                <w:rFonts w:asciiTheme="majorHAnsi" w:hAnsiTheme="majorHAnsi"/>
                <w:sz w:val="16"/>
                <w:szCs w:val="16"/>
              </w:rPr>
            </w:pPr>
            <w:r w:rsidRPr="004610D1">
              <w:rPr>
                <w:rFonts w:asciiTheme="majorHAnsi" w:hAnsiTheme="majorHAnsi"/>
                <w:sz w:val="16"/>
                <w:szCs w:val="16"/>
              </w:rPr>
              <w:t xml:space="preserve">The 2015 student accommodation and fees protests brought the fore </w:t>
            </w:r>
            <w:r w:rsidR="00912304" w:rsidRPr="00912304">
              <w:rPr>
                <w:rFonts w:asciiTheme="majorHAnsi" w:hAnsiTheme="majorHAnsi"/>
                <w:sz w:val="16"/>
                <w:szCs w:val="16"/>
              </w:rPr>
              <w:t xml:space="preserve">(more than previous protests) </w:t>
            </w:r>
            <w:r w:rsidRPr="004610D1">
              <w:rPr>
                <w:rFonts w:asciiTheme="majorHAnsi" w:hAnsiTheme="majorHAnsi"/>
                <w:sz w:val="16"/>
                <w:szCs w:val="16"/>
              </w:rPr>
              <w:t>issues of the high cost of higher education and th</w:t>
            </w:r>
            <w:r w:rsidR="00912304">
              <w:rPr>
                <w:rFonts w:asciiTheme="majorHAnsi" w:hAnsiTheme="majorHAnsi"/>
                <w:sz w:val="16"/>
                <w:szCs w:val="16"/>
              </w:rPr>
              <w:t>e negative impact the costs have</w:t>
            </w:r>
            <w:r w:rsidRPr="004610D1">
              <w:rPr>
                <w:rFonts w:asciiTheme="majorHAnsi" w:hAnsiTheme="majorHAnsi"/>
                <w:sz w:val="16"/>
                <w:szCs w:val="16"/>
              </w:rPr>
              <w:t xml:space="preserve"> on the access and successful participation of disadvantaged students </w:t>
            </w:r>
            <w:r w:rsidR="00AD546F">
              <w:rPr>
                <w:rFonts w:asciiTheme="majorHAnsi" w:hAnsiTheme="majorHAnsi"/>
                <w:sz w:val="16"/>
                <w:szCs w:val="16"/>
              </w:rPr>
              <w:t>in higher education.</w:t>
            </w:r>
            <w:r w:rsidRPr="004610D1">
              <w:rPr>
                <w:rFonts w:asciiTheme="majorHAnsi" w:hAnsiTheme="majorHAnsi"/>
                <w:sz w:val="16"/>
                <w:szCs w:val="16"/>
              </w:rPr>
              <w:t xml:space="preserve"> </w:t>
            </w:r>
          </w:p>
        </w:tc>
        <w:tc>
          <w:tcPr>
            <w:tcW w:w="2552" w:type="dxa"/>
            <w:shd w:val="clear" w:color="auto" w:fill="auto"/>
          </w:tcPr>
          <w:p w:rsidR="000C0447" w:rsidRPr="004610D1" w:rsidRDefault="000C0447" w:rsidP="00912304">
            <w:pPr>
              <w:pStyle w:val="ListParagraph"/>
              <w:ind w:left="357"/>
              <w:jc w:val="both"/>
              <w:rPr>
                <w:rFonts w:asciiTheme="majorHAnsi" w:hAnsiTheme="majorHAnsi"/>
                <w:sz w:val="16"/>
                <w:szCs w:val="16"/>
              </w:rPr>
            </w:pPr>
            <w:r w:rsidRPr="004610D1">
              <w:rPr>
                <w:rFonts w:asciiTheme="majorHAnsi" w:hAnsiTheme="majorHAnsi"/>
                <w:sz w:val="16"/>
                <w:szCs w:val="16"/>
              </w:rPr>
              <w:t xml:space="preserve"> Rhodes </w:t>
            </w:r>
            <w:r w:rsidR="00912304">
              <w:rPr>
                <w:rFonts w:asciiTheme="majorHAnsi" w:hAnsiTheme="majorHAnsi"/>
                <w:sz w:val="16"/>
                <w:szCs w:val="16"/>
              </w:rPr>
              <w:t xml:space="preserve">University </w:t>
            </w:r>
            <w:r w:rsidRPr="004610D1">
              <w:rPr>
                <w:rFonts w:asciiTheme="majorHAnsi" w:hAnsiTheme="majorHAnsi"/>
                <w:sz w:val="16"/>
                <w:szCs w:val="16"/>
              </w:rPr>
              <w:t xml:space="preserve">will participate in government structures and processes which will work towards developing a policy framework that will result in the development of a fair and just higher education fees system. In this work the </w:t>
            </w:r>
            <w:r w:rsidR="00912304">
              <w:rPr>
                <w:rFonts w:asciiTheme="majorHAnsi" w:hAnsiTheme="majorHAnsi"/>
                <w:sz w:val="16"/>
                <w:szCs w:val="16"/>
              </w:rPr>
              <w:t>institution will be informed by</w:t>
            </w:r>
            <w:r w:rsidRPr="004610D1">
              <w:rPr>
                <w:rFonts w:asciiTheme="majorHAnsi" w:hAnsiTheme="majorHAnsi"/>
                <w:sz w:val="16"/>
                <w:szCs w:val="16"/>
              </w:rPr>
              <w:t xml:space="preserve"> the constitutional values of equity, redistribution and redress.</w:t>
            </w:r>
          </w:p>
        </w:tc>
        <w:tc>
          <w:tcPr>
            <w:tcW w:w="2126" w:type="dxa"/>
            <w:shd w:val="clear" w:color="auto" w:fill="auto"/>
          </w:tcPr>
          <w:p w:rsidR="000C0447" w:rsidRPr="004610D1" w:rsidRDefault="000C0447" w:rsidP="00912304">
            <w:pPr>
              <w:pStyle w:val="ListParagraph"/>
              <w:ind w:left="357"/>
              <w:rPr>
                <w:rFonts w:asciiTheme="majorHAnsi" w:hAnsiTheme="majorHAnsi"/>
                <w:sz w:val="16"/>
                <w:szCs w:val="16"/>
              </w:rPr>
            </w:pPr>
            <w:r w:rsidRPr="004610D1">
              <w:rPr>
                <w:rFonts w:asciiTheme="majorHAnsi" w:hAnsiTheme="majorHAnsi"/>
                <w:sz w:val="16"/>
                <w:szCs w:val="16"/>
              </w:rPr>
              <w:t>RU Executive Leadership and Finance and General Purposes Committee.</w:t>
            </w:r>
          </w:p>
          <w:p w:rsidR="000C0447" w:rsidRPr="004610D1" w:rsidRDefault="000C0447" w:rsidP="0073201D">
            <w:pPr>
              <w:pStyle w:val="ListParagraph"/>
              <w:ind w:left="357"/>
              <w:jc w:val="both"/>
              <w:rPr>
                <w:rFonts w:asciiTheme="majorHAnsi" w:hAnsiTheme="majorHAnsi"/>
                <w:sz w:val="16"/>
                <w:szCs w:val="16"/>
              </w:rPr>
            </w:pPr>
          </w:p>
        </w:tc>
        <w:tc>
          <w:tcPr>
            <w:tcW w:w="992" w:type="dxa"/>
          </w:tcPr>
          <w:p w:rsidR="000C0447" w:rsidRPr="004610D1" w:rsidRDefault="0033591E" w:rsidP="00105464">
            <w:pPr>
              <w:pStyle w:val="ListParagraph"/>
              <w:ind w:left="0"/>
              <w:jc w:val="both"/>
              <w:rPr>
                <w:rFonts w:asciiTheme="majorHAnsi" w:hAnsiTheme="majorHAnsi"/>
                <w:sz w:val="16"/>
                <w:szCs w:val="16"/>
              </w:rPr>
            </w:pPr>
            <w:r>
              <w:rPr>
                <w:rFonts w:asciiTheme="majorHAnsi" w:hAnsiTheme="majorHAnsi"/>
                <w:sz w:val="16"/>
                <w:szCs w:val="16"/>
              </w:rPr>
              <w:t xml:space="preserve">Ongoing until the objective is </w:t>
            </w:r>
            <w:r w:rsidR="00105464">
              <w:rPr>
                <w:rFonts w:asciiTheme="majorHAnsi" w:hAnsiTheme="majorHAnsi"/>
                <w:sz w:val="16"/>
                <w:szCs w:val="16"/>
              </w:rPr>
              <w:t>realised</w:t>
            </w:r>
            <w:r>
              <w:rPr>
                <w:rFonts w:asciiTheme="majorHAnsi" w:hAnsiTheme="majorHAnsi"/>
                <w:sz w:val="16"/>
                <w:szCs w:val="16"/>
              </w:rPr>
              <w:t>.</w:t>
            </w:r>
          </w:p>
        </w:tc>
        <w:tc>
          <w:tcPr>
            <w:tcW w:w="2410" w:type="dxa"/>
            <w:shd w:val="clear" w:color="auto" w:fill="auto"/>
          </w:tcPr>
          <w:p w:rsidR="000C0447" w:rsidRPr="004610D1" w:rsidRDefault="000C0447" w:rsidP="003D0C91">
            <w:pPr>
              <w:pStyle w:val="ListParagraph"/>
              <w:ind w:left="357"/>
              <w:jc w:val="both"/>
              <w:rPr>
                <w:rFonts w:asciiTheme="majorHAnsi" w:hAnsiTheme="majorHAnsi"/>
                <w:sz w:val="16"/>
                <w:szCs w:val="16"/>
              </w:rPr>
            </w:pPr>
            <w:r w:rsidRPr="004610D1">
              <w:rPr>
                <w:rFonts w:asciiTheme="majorHAnsi" w:hAnsiTheme="majorHAnsi"/>
                <w:sz w:val="16"/>
                <w:szCs w:val="16"/>
              </w:rPr>
              <w:t>The higher education fees system is increasingly perceived by students and other stakeholders as being fair and just</w:t>
            </w:r>
            <w:r w:rsidR="0033591E">
              <w:rPr>
                <w:rStyle w:val="FootnoteReference"/>
                <w:rFonts w:asciiTheme="majorHAnsi" w:hAnsiTheme="majorHAnsi"/>
                <w:sz w:val="16"/>
                <w:szCs w:val="16"/>
              </w:rPr>
              <w:footnoteReference w:id="4"/>
            </w:r>
            <w:r w:rsidRPr="004610D1">
              <w:rPr>
                <w:rFonts w:asciiTheme="majorHAnsi" w:hAnsiTheme="majorHAnsi"/>
                <w:sz w:val="16"/>
                <w:szCs w:val="16"/>
              </w:rPr>
              <w:t xml:space="preserve"> and as supporting the transformation trajectory of the higher education system. This perception </w:t>
            </w:r>
            <w:r w:rsidR="003D0C91">
              <w:rPr>
                <w:rFonts w:asciiTheme="majorHAnsi" w:hAnsiTheme="majorHAnsi"/>
                <w:sz w:val="16"/>
                <w:szCs w:val="16"/>
              </w:rPr>
              <w:t>will be determined</w:t>
            </w:r>
            <w:r w:rsidRPr="004610D1">
              <w:rPr>
                <w:rFonts w:asciiTheme="majorHAnsi" w:hAnsiTheme="majorHAnsi"/>
                <w:sz w:val="16"/>
                <w:szCs w:val="16"/>
              </w:rPr>
              <w:t xml:space="preserve"> from discussions held in system wide structures, published articles and feedback from student bodies.</w:t>
            </w:r>
          </w:p>
        </w:tc>
      </w:tr>
      <w:tr w:rsidR="004B7817" w:rsidRPr="004610D1" w:rsidTr="0045396D">
        <w:tc>
          <w:tcPr>
            <w:tcW w:w="14454" w:type="dxa"/>
            <w:gridSpan w:val="7"/>
            <w:shd w:val="clear" w:color="auto" w:fill="B6DDE8" w:themeFill="accent5" w:themeFillTint="66"/>
          </w:tcPr>
          <w:p w:rsidR="004B7817" w:rsidRPr="004610D1" w:rsidRDefault="004B7817" w:rsidP="00964DF3">
            <w:pPr>
              <w:pStyle w:val="ListParagraph"/>
              <w:numPr>
                <w:ilvl w:val="0"/>
                <w:numId w:val="7"/>
              </w:numPr>
              <w:rPr>
                <w:rFonts w:asciiTheme="majorHAnsi" w:hAnsiTheme="majorHAnsi"/>
                <w:b/>
                <w:sz w:val="16"/>
                <w:szCs w:val="16"/>
              </w:rPr>
            </w:pPr>
            <w:r w:rsidRPr="004610D1">
              <w:rPr>
                <w:rFonts w:asciiTheme="majorHAnsi" w:hAnsiTheme="majorHAnsi"/>
                <w:b/>
                <w:sz w:val="16"/>
                <w:szCs w:val="16"/>
              </w:rPr>
              <w:t>The mechanisms for holding institutions accountable for transformation goals should be strengthened (Durban Statement)  Governance and management practices at universities do not always effectively engage with university communities and their concerns (Durban Statement)</w:t>
            </w:r>
          </w:p>
        </w:tc>
      </w:tr>
      <w:tr w:rsidR="000C0447" w:rsidRPr="004610D1" w:rsidTr="004B7817">
        <w:trPr>
          <w:trHeight w:val="1613"/>
        </w:trPr>
        <w:tc>
          <w:tcPr>
            <w:tcW w:w="1838" w:type="dxa"/>
            <w:vMerge w:val="restart"/>
            <w:shd w:val="clear" w:color="auto" w:fill="auto"/>
          </w:tcPr>
          <w:p w:rsidR="000C0447" w:rsidRPr="004610D1" w:rsidRDefault="000C0447" w:rsidP="00964DF3">
            <w:pPr>
              <w:pStyle w:val="ListParagraph"/>
              <w:numPr>
                <w:ilvl w:val="0"/>
                <w:numId w:val="22"/>
              </w:numPr>
              <w:ind w:left="357" w:hanging="357"/>
              <w:jc w:val="both"/>
              <w:rPr>
                <w:rFonts w:asciiTheme="majorHAnsi" w:hAnsiTheme="majorHAnsi"/>
                <w:sz w:val="16"/>
                <w:szCs w:val="16"/>
              </w:rPr>
            </w:pPr>
            <w:r w:rsidRPr="004610D1">
              <w:rPr>
                <w:rFonts w:asciiTheme="majorHAnsi" w:hAnsiTheme="majorHAnsi"/>
                <w:sz w:val="16"/>
                <w:szCs w:val="16"/>
              </w:rPr>
              <w:t xml:space="preserve">Processes and structures for enabling institutions to demonstrate high levels of responsibility in the pursuit of the goal of transformation should be developed and strengthened.(RU response to </w:t>
            </w:r>
            <w:r w:rsidRPr="004610D1">
              <w:rPr>
                <w:rFonts w:asciiTheme="majorHAnsi" w:hAnsiTheme="majorHAnsi"/>
                <w:sz w:val="16"/>
                <w:szCs w:val="16"/>
              </w:rPr>
              <w:lastRenderedPageBreak/>
              <w:t>Durban Statement)</w:t>
            </w:r>
          </w:p>
        </w:tc>
        <w:tc>
          <w:tcPr>
            <w:tcW w:w="1843" w:type="dxa"/>
            <w:shd w:val="clear" w:color="auto" w:fill="auto"/>
          </w:tcPr>
          <w:p w:rsidR="000C0447" w:rsidRPr="004610D1" w:rsidRDefault="000C0447" w:rsidP="00964DF3">
            <w:pPr>
              <w:pStyle w:val="ListParagraph"/>
              <w:numPr>
                <w:ilvl w:val="0"/>
                <w:numId w:val="23"/>
              </w:numPr>
              <w:ind w:left="357" w:hanging="357"/>
              <w:jc w:val="both"/>
              <w:rPr>
                <w:rFonts w:asciiTheme="majorHAnsi" w:hAnsiTheme="majorHAnsi"/>
                <w:sz w:val="16"/>
                <w:szCs w:val="16"/>
              </w:rPr>
            </w:pPr>
            <w:r w:rsidRPr="004610D1">
              <w:rPr>
                <w:rFonts w:asciiTheme="majorHAnsi" w:hAnsiTheme="majorHAnsi"/>
                <w:sz w:val="16"/>
                <w:szCs w:val="16"/>
              </w:rPr>
              <w:lastRenderedPageBreak/>
              <w:t>Rhodes demonstrate</w:t>
            </w:r>
            <w:r w:rsidR="00DF0CB8">
              <w:rPr>
                <w:rFonts w:asciiTheme="majorHAnsi" w:hAnsiTheme="majorHAnsi"/>
                <w:sz w:val="16"/>
                <w:szCs w:val="16"/>
              </w:rPr>
              <w:t>s</w:t>
            </w:r>
            <w:r w:rsidRPr="004610D1">
              <w:rPr>
                <w:rFonts w:asciiTheme="majorHAnsi" w:hAnsiTheme="majorHAnsi"/>
                <w:sz w:val="16"/>
                <w:szCs w:val="16"/>
              </w:rPr>
              <w:t xml:space="preserve"> a high commitment to transformation through participating in   national processes designed to increase the pace and to better define the trajectory of transformation of the sector. </w:t>
            </w:r>
          </w:p>
        </w:tc>
        <w:tc>
          <w:tcPr>
            <w:tcW w:w="2693" w:type="dxa"/>
            <w:shd w:val="clear" w:color="auto" w:fill="auto"/>
          </w:tcPr>
          <w:p w:rsidR="000C0447" w:rsidRPr="004610D1" w:rsidRDefault="000C0447" w:rsidP="00AD546F">
            <w:pPr>
              <w:pStyle w:val="ListParagraph"/>
              <w:ind w:left="357"/>
              <w:jc w:val="both"/>
              <w:rPr>
                <w:rFonts w:asciiTheme="majorHAnsi" w:hAnsiTheme="majorHAnsi"/>
                <w:sz w:val="16"/>
                <w:szCs w:val="16"/>
              </w:rPr>
            </w:pPr>
            <w:r w:rsidRPr="004610D1">
              <w:rPr>
                <w:rFonts w:asciiTheme="majorHAnsi" w:hAnsiTheme="majorHAnsi"/>
                <w:sz w:val="16"/>
                <w:szCs w:val="16"/>
              </w:rPr>
              <w:t xml:space="preserve">The 2015 and 2016 students and staff protests have </w:t>
            </w:r>
            <w:r w:rsidR="00AD546F">
              <w:rPr>
                <w:rFonts w:asciiTheme="majorHAnsi" w:hAnsiTheme="majorHAnsi"/>
                <w:sz w:val="16"/>
                <w:szCs w:val="16"/>
              </w:rPr>
              <w:t>shown</w:t>
            </w:r>
            <w:r w:rsidRPr="004610D1">
              <w:rPr>
                <w:rFonts w:asciiTheme="majorHAnsi" w:hAnsiTheme="majorHAnsi"/>
                <w:sz w:val="16"/>
                <w:szCs w:val="16"/>
              </w:rPr>
              <w:t xml:space="preserve"> the need for a demonstrably heightened commitment to the transformation of the higher education sector and </w:t>
            </w:r>
            <w:r w:rsidR="00AD546F">
              <w:rPr>
                <w:rFonts w:asciiTheme="majorHAnsi" w:hAnsiTheme="majorHAnsi"/>
                <w:sz w:val="16"/>
                <w:szCs w:val="16"/>
              </w:rPr>
              <w:t xml:space="preserve">the transformation </w:t>
            </w:r>
            <w:r w:rsidRPr="004610D1">
              <w:rPr>
                <w:rFonts w:asciiTheme="majorHAnsi" w:hAnsiTheme="majorHAnsi"/>
                <w:sz w:val="16"/>
                <w:szCs w:val="16"/>
              </w:rPr>
              <w:t xml:space="preserve">of each institution as determined by institution specific conditions. </w:t>
            </w:r>
          </w:p>
        </w:tc>
        <w:tc>
          <w:tcPr>
            <w:tcW w:w="2552" w:type="dxa"/>
            <w:shd w:val="clear" w:color="auto" w:fill="auto"/>
          </w:tcPr>
          <w:p w:rsidR="000C0447" w:rsidRPr="004610D1" w:rsidRDefault="000C0447" w:rsidP="00912304">
            <w:pPr>
              <w:pStyle w:val="ListParagraph"/>
              <w:ind w:left="357"/>
              <w:jc w:val="both"/>
              <w:rPr>
                <w:rFonts w:asciiTheme="majorHAnsi" w:hAnsiTheme="majorHAnsi"/>
                <w:sz w:val="16"/>
                <w:szCs w:val="16"/>
              </w:rPr>
            </w:pPr>
            <w:r w:rsidRPr="004610D1">
              <w:rPr>
                <w:rFonts w:asciiTheme="majorHAnsi" w:hAnsiTheme="majorHAnsi"/>
                <w:sz w:val="16"/>
                <w:szCs w:val="16"/>
              </w:rPr>
              <w:t xml:space="preserve">Rhodes will participate in national processes designed to strengthen higher education institutions’ ability to exercise their responsibility to transform into inclusive and post-apartheid institutions. </w:t>
            </w:r>
          </w:p>
        </w:tc>
        <w:tc>
          <w:tcPr>
            <w:tcW w:w="2126" w:type="dxa"/>
            <w:shd w:val="clear" w:color="auto" w:fill="auto"/>
          </w:tcPr>
          <w:p w:rsidR="000C0447" w:rsidRPr="004610D1" w:rsidRDefault="000C0447" w:rsidP="00912304">
            <w:pPr>
              <w:pStyle w:val="ListParagraph"/>
              <w:ind w:left="357"/>
              <w:jc w:val="both"/>
              <w:rPr>
                <w:rFonts w:asciiTheme="majorHAnsi" w:hAnsiTheme="majorHAnsi"/>
                <w:sz w:val="16"/>
                <w:szCs w:val="16"/>
              </w:rPr>
            </w:pPr>
            <w:r w:rsidRPr="004610D1">
              <w:rPr>
                <w:rFonts w:asciiTheme="majorHAnsi" w:hAnsiTheme="majorHAnsi"/>
                <w:sz w:val="16"/>
                <w:szCs w:val="16"/>
              </w:rPr>
              <w:t>Senior acade</w:t>
            </w:r>
            <w:r w:rsidR="002C4A2F">
              <w:rPr>
                <w:rFonts w:asciiTheme="majorHAnsi" w:hAnsiTheme="majorHAnsi"/>
                <w:sz w:val="16"/>
                <w:szCs w:val="16"/>
              </w:rPr>
              <w:t>mic and professional leadership and other members of the institution as is applicable.</w:t>
            </w:r>
          </w:p>
        </w:tc>
        <w:tc>
          <w:tcPr>
            <w:tcW w:w="992" w:type="dxa"/>
          </w:tcPr>
          <w:p w:rsidR="000C0447" w:rsidRPr="004610D1" w:rsidRDefault="000C0447" w:rsidP="00912304">
            <w:pPr>
              <w:pStyle w:val="ListParagraph"/>
              <w:ind w:left="357"/>
              <w:jc w:val="both"/>
              <w:rPr>
                <w:rFonts w:asciiTheme="majorHAnsi" w:hAnsiTheme="majorHAnsi"/>
                <w:sz w:val="16"/>
                <w:szCs w:val="16"/>
              </w:rPr>
            </w:pPr>
          </w:p>
        </w:tc>
        <w:tc>
          <w:tcPr>
            <w:tcW w:w="2410" w:type="dxa"/>
            <w:shd w:val="clear" w:color="auto" w:fill="auto"/>
          </w:tcPr>
          <w:p w:rsidR="000C0447" w:rsidRPr="004610D1" w:rsidRDefault="000C0447" w:rsidP="003D0C91">
            <w:pPr>
              <w:pStyle w:val="ListParagraph"/>
              <w:ind w:left="357"/>
              <w:jc w:val="both"/>
              <w:rPr>
                <w:rFonts w:asciiTheme="majorHAnsi" w:hAnsiTheme="majorHAnsi"/>
                <w:sz w:val="16"/>
                <w:szCs w:val="16"/>
              </w:rPr>
            </w:pPr>
            <w:r w:rsidRPr="004610D1">
              <w:rPr>
                <w:rFonts w:asciiTheme="majorHAnsi" w:hAnsiTheme="majorHAnsi"/>
                <w:sz w:val="16"/>
                <w:szCs w:val="16"/>
              </w:rPr>
              <w:t xml:space="preserve">Higher education sector transformation is seen by all stakeholders to be proceeding at a faster pace and to be following a clearer trajectory. This </w:t>
            </w:r>
            <w:r w:rsidR="003D0C91">
              <w:rPr>
                <w:rFonts w:asciiTheme="majorHAnsi" w:hAnsiTheme="majorHAnsi"/>
                <w:sz w:val="16"/>
                <w:szCs w:val="16"/>
              </w:rPr>
              <w:t>will be</w:t>
            </w:r>
            <w:r w:rsidRPr="004610D1">
              <w:rPr>
                <w:rFonts w:asciiTheme="majorHAnsi" w:hAnsiTheme="majorHAnsi"/>
                <w:sz w:val="16"/>
                <w:szCs w:val="16"/>
              </w:rPr>
              <w:t xml:space="preserve"> determined through sector wide and institution specific research and other measures such as   media articles and the number and texture of student and staff protests.</w:t>
            </w:r>
            <w:r w:rsidR="0072298A">
              <w:rPr>
                <w:rStyle w:val="FootnoteReference"/>
                <w:rFonts w:asciiTheme="majorHAnsi" w:hAnsiTheme="majorHAnsi"/>
                <w:sz w:val="16"/>
                <w:szCs w:val="16"/>
              </w:rPr>
              <w:footnoteReference w:id="5"/>
            </w:r>
          </w:p>
        </w:tc>
      </w:tr>
      <w:tr w:rsidR="000C0447" w:rsidRPr="004610D1" w:rsidTr="004B7817">
        <w:trPr>
          <w:trHeight w:val="1612"/>
        </w:trPr>
        <w:tc>
          <w:tcPr>
            <w:tcW w:w="1838" w:type="dxa"/>
            <w:vMerge/>
            <w:shd w:val="clear" w:color="auto" w:fill="auto"/>
          </w:tcPr>
          <w:p w:rsidR="000C0447" w:rsidRPr="004610D1" w:rsidRDefault="000C0447" w:rsidP="007539BE">
            <w:pPr>
              <w:jc w:val="both"/>
              <w:rPr>
                <w:rFonts w:asciiTheme="majorHAnsi" w:hAnsiTheme="majorHAnsi"/>
                <w:sz w:val="16"/>
                <w:szCs w:val="16"/>
              </w:rPr>
            </w:pPr>
          </w:p>
        </w:tc>
        <w:tc>
          <w:tcPr>
            <w:tcW w:w="1843" w:type="dxa"/>
          </w:tcPr>
          <w:p w:rsidR="000C0447" w:rsidRPr="004610D1" w:rsidRDefault="000C0447" w:rsidP="00964DF3">
            <w:pPr>
              <w:pStyle w:val="ListParagraph"/>
              <w:numPr>
                <w:ilvl w:val="0"/>
                <w:numId w:val="23"/>
              </w:numPr>
              <w:ind w:left="357" w:hanging="357"/>
              <w:jc w:val="both"/>
              <w:rPr>
                <w:rFonts w:asciiTheme="majorHAnsi" w:hAnsiTheme="majorHAnsi"/>
                <w:sz w:val="16"/>
                <w:szCs w:val="16"/>
              </w:rPr>
            </w:pPr>
            <w:r w:rsidRPr="004610D1">
              <w:rPr>
                <w:rFonts w:asciiTheme="majorHAnsi" w:hAnsiTheme="majorHAnsi"/>
                <w:sz w:val="16"/>
                <w:szCs w:val="16"/>
              </w:rPr>
              <w:t>The RU Council leads and is seen to lead the transformation agenda of the institution.</w:t>
            </w:r>
          </w:p>
        </w:tc>
        <w:tc>
          <w:tcPr>
            <w:tcW w:w="2693" w:type="dxa"/>
          </w:tcPr>
          <w:p w:rsidR="000C0447" w:rsidRPr="002C4A2F" w:rsidRDefault="000C0447" w:rsidP="00964DF3">
            <w:pPr>
              <w:pStyle w:val="ListParagraph"/>
              <w:numPr>
                <w:ilvl w:val="0"/>
                <w:numId w:val="38"/>
              </w:numPr>
              <w:ind w:left="357" w:hanging="357"/>
              <w:jc w:val="both"/>
              <w:rPr>
                <w:rFonts w:asciiTheme="majorHAnsi" w:hAnsiTheme="majorHAnsi"/>
                <w:sz w:val="16"/>
                <w:szCs w:val="16"/>
              </w:rPr>
            </w:pPr>
            <w:r w:rsidRPr="002C4A2F">
              <w:rPr>
                <w:rFonts w:asciiTheme="majorHAnsi" w:hAnsiTheme="majorHAnsi"/>
                <w:sz w:val="16"/>
                <w:szCs w:val="16"/>
              </w:rPr>
              <w:t>The role of the Council in the transformation of the institution remains unclear to the majority of the members of the institution.</w:t>
            </w:r>
          </w:p>
          <w:p w:rsidR="000C0447" w:rsidRPr="004610D1" w:rsidRDefault="000C0447" w:rsidP="007539BE">
            <w:pPr>
              <w:pStyle w:val="ListParagraph"/>
              <w:jc w:val="both"/>
              <w:rPr>
                <w:rFonts w:asciiTheme="majorHAnsi" w:hAnsiTheme="majorHAnsi"/>
                <w:sz w:val="16"/>
                <w:szCs w:val="16"/>
              </w:rPr>
            </w:pPr>
          </w:p>
        </w:tc>
        <w:tc>
          <w:tcPr>
            <w:tcW w:w="2552" w:type="dxa"/>
          </w:tcPr>
          <w:p w:rsidR="000C0447" w:rsidRPr="004610D1" w:rsidRDefault="000C0447" w:rsidP="00105464">
            <w:pPr>
              <w:pStyle w:val="ListParagraph"/>
              <w:ind w:left="357"/>
              <w:jc w:val="both"/>
              <w:rPr>
                <w:rFonts w:asciiTheme="majorHAnsi" w:hAnsiTheme="majorHAnsi"/>
                <w:sz w:val="16"/>
                <w:szCs w:val="16"/>
              </w:rPr>
            </w:pPr>
            <w:r w:rsidRPr="004610D1">
              <w:rPr>
                <w:rFonts w:asciiTheme="majorHAnsi" w:hAnsiTheme="majorHAnsi"/>
                <w:sz w:val="16"/>
                <w:szCs w:val="16"/>
              </w:rPr>
              <w:t>The RU Council releases a statement clarifying its role regarding the transformation of the institution. The statement should define the council’s oversight role in the determination of the institution’s language policy, students’ admission policy, student support services, employment and conditions of service policies. The statement should define the Councils’ role in determining the functional</w:t>
            </w:r>
            <w:r w:rsidR="0072298A">
              <w:rPr>
                <w:rFonts w:asciiTheme="majorHAnsi" w:hAnsiTheme="majorHAnsi"/>
                <w:sz w:val="16"/>
                <w:szCs w:val="16"/>
              </w:rPr>
              <w:t>ity of the Institutional Forum.</w:t>
            </w:r>
          </w:p>
        </w:tc>
        <w:tc>
          <w:tcPr>
            <w:tcW w:w="2126" w:type="dxa"/>
          </w:tcPr>
          <w:p w:rsidR="000C0447" w:rsidRPr="004610D1" w:rsidRDefault="000C0447" w:rsidP="002C4A2F">
            <w:pPr>
              <w:pStyle w:val="ListParagraph"/>
              <w:ind w:left="357"/>
              <w:jc w:val="both"/>
              <w:rPr>
                <w:rFonts w:asciiTheme="majorHAnsi" w:hAnsiTheme="majorHAnsi"/>
                <w:sz w:val="16"/>
                <w:szCs w:val="16"/>
              </w:rPr>
            </w:pPr>
            <w:r w:rsidRPr="004610D1">
              <w:rPr>
                <w:rFonts w:asciiTheme="majorHAnsi" w:hAnsiTheme="majorHAnsi"/>
                <w:sz w:val="16"/>
                <w:szCs w:val="16"/>
              </w:rPr>
              <w:t xml:space="preserve">Council. </w:t>
            </w:r>
          </w:p>
          <w:p w:rsidR="000C0447" w:rsidRPr="004610D1" w:rsidRDefault="000C0447" w:rsidP="007539BE">
            <w:pPr>
              <w:pStyle w:val="ListParagraph"/>
              <w:ind w:left="0"/>
              <w:jc w:val="both"/>
              <w:rPr>
                <w:rFonts w:asciiTheme="majorHAnsi" w:hAnsiTheme="majorHAnsi"/>
                <w:sz w:val="16"/>
                <w:szCs w:val="16"/>
              </w:rPr>
            </w:pPr>
          </w:p>
        </w:tc>
        <w:tc>
          <w:tcPr>
            <w:tcW w:w="992" w:type="dxa"/>
          </w:tcPr>
          <w:p w:rsidR="000C0447" w:rsidRPr="004610D1" w:rsidRDefault="000C0447" w:rsidP="002C4A2F">
            <w:pPr>
              <w:pStyle w:val="ListParagraph"/>
              <w:ind w:left="357"/>
              <w:jc w:val="both"/>
              <w:rPr>
                <w:rFonts w:asciiTheme="majorHAnsi" w:hAnsiTheme="majorHAnsi"/>
                <w:sz w:val="16"/>
                <w:szCs w:val="16"/>
              </w:rPr>
            </w:pPr>
          </w:p>
        </w:tc>
        <w:tc>
          <w:tcPr>
            <w:tcW w:w="2410" w:type="dxa"/>
          </w:tcPr>
          <w:p w:rsidR="000C0447" w:rsidRPr="004610D1" w:rsidRDefault="000C0447" w:rsidP="002C4A2F">
            <w:pPr>
              <w:pStyle w:val="ListParagraph"/>
              <w:ind w:left="357"/>
              <w:jc w:val="both"/>
              <w:rPr>
                <w:rFonts w:asciiTheme="majorHAnsi" w:hAnsiTheme="majorHAnsi"/>
                <w:sz w:val="16"/>
                <w:szCs w:val="16"/>
              </w:rPr>
            </w:pPr>
            <w:r w:rsidRPr="004610D1">
              <w:rPr>
                <w:rFonts w:asciiTheme="majorHAnsi" w:hAnsiTheme="majorHAnsi"/>
                <w:sz w:val="16"/>
                <w:szCs w:val="16"/>
              </w:rPr>
              <w:t xml:space="preserve">There is an increased awareness amongst students and staff of the role of Council in leading, enabling and promoting the transformation agenda. The levels of </w:t>
            </w:r>
            <w:r w:rsidR="00BA2D22">
              <w:rPr>
                <w:rFonts w:asciiTheme="majorHAnsi" w:hAnsiTheme="majorHAnsi"/>
                <w:sz w:val="16"/>
                <w:szCs w:val="16"/>
              </w:rPr>
              <w:t xml:space="preserve">understanding </w:t>
            </w:r>
            <w:r w:rsidR="003D0C91">
              <w:rPr>
                <w:rFonts w:asciiTheme="majorHAnsi" w:hAnsiTheme="majorHAnsi"/>
                <w:sz w:val="16"/>
                <w:szCs w:val="16"/>
              </w:rPr>
              <w:t xml:space="preserve">will be </w:t>
            </w:r>
            <w:r w:rsidRPr="004610D1">
              <w:rPr>
                <w:rFonts w:asciiTheme="majorHAnsi" w:hAnsiTheme="majorHAnsi"/>
                <w:sz w:val="16"/>
                <w:szCs w:val="16"/>
              </w:rPr>
              <w:t>established through staff and student surveys and qualitative research.</w:t>
            </w:r>
          </w:p>
          <w:p w:rsidR="000C0447" w:rsidRPr="004610D1" w:rsidRDefault="000C0447" w:rsidP="007539BE">
            <w:pPr>
              <w:pStyle w:val="ListParagraph"/>
              <w:ind w:left="357"/>
              <w:jc w:val="both"/>
              <w:rPr>
                <w:rFonts w:asciiTheme="majorHAnsi" w:hAnsiTheme="majorHAnsi"/>
                <w:sz w:val="16"/>
                <w:szCs w:val="16"/>
              </w:rPr>
            </w:pPr>
          </w:p>
        </w:tc>
      </w:tr>
      <w:tr w:rsidR="00A4445E" w:rsidRPr="004610D1" w:rsidTr="00105464">
        <w:trPr>
          <w:trHeight w:val="835"/>
        </w:trPr>
        <w:tc>
          <w:tcPr>
            <w:tcW w:w="1838" w:type="dxa"/>
            <w:vMerge w:val="restart"/>
            <w:shd w:val="clear" w:color="auto" w:fill="auto"/>
          </w:tcPr>
          <w:p w:rsidR="00A4445E" w:rsidRPr="004610D1" w:rsidRDefault="00A4445E" w:rsidP="007539BE">
            <w:pPr>
              <w:jc w:val="both"/>
              <w:rPr>
                <w:rFonts w:asciiTheme="majorHAnsi" w:hAnsiTheme="majorHAnsi"/>
                <w:sz w:val="16"/>
                <w:szCs w:val="16"/>
              </w:rPr>
            </w:pPr>
          </w:p>
        </w:tc>
        <w:tc>
          <w:tcPr>
            <w:tcW w:w="1843" w:type="dxa"/>
          </w:tcPr>
          <w:p w:rsidR="00A4445E" w:rsidRPr="004610D1" w:rsidRDefault="00A4445E" w:rsidP="007539BE">
            <w:pPr>
              <w:pStyle w:val="ListParagraph"/>
              <w:ind w:left="357"/>
              <w:jc w:val="both"/>
              <w:rPr>
                <w:rFonts w:asciiTheme="majorHAnsi" w:hAnsiTheme="majorHAnsi"/>
                <w:sz w:val="16"/>
                <w:szCs w:val="16"/>
              </w:rPr>
            </w:pPr>
          </w:p>
        </w:tc>
        <w:tc>
          <w:tcPr>
            <w:tcW w:w="2693" w:type="dxa"/>
          </w:tcPr>
          <w:p w:rsidR="00A4445E" w:rsidRPr="002C4A2F" w:rsidRDefault="00A4445E" w:rsidP="00964DF3">
            <w:pPr>
              <w:pStyle w:val="ListParagraph"/>
              <w:numPr>
                <w:ilvl w:val="0"/>
                <w:numId w:val="39"/>
              </w:numPr>
              <w:ind w:left="357" w:hanging="357"/>
              <w:jc w:val="both"/>
              <w:rPr>
                <w:rFonts w:asciiTheme="majorHAnsi" w:hAnsiTheme="majorHAnsi"/>
                <w:sz w:val="16"/>
                <w:szCs w:val="16"/>
              </w:rPr>
            </w:pPr>
            <w:r w:rsidRPr="002C4A2F">
              <w:rPr>
                <w:rFonts w:asciiTheme="majorHAnsi" w:hAnsiTheme="majorHAnsi"/>
                <w:sz w:val="16"/>
                <w:szCs w:val="16"/>
              </w:rPr>
              <w:t xml:space="preserve">In order to fulfil its role as the leader of the institution’s transformation agenda, the Council </w:t>
            </w:r>
            <w:r w:rsidR="00AD546F">
              <w:rPr>
                <w:rFonts w:asciiTheme="majorHAnsi" w:hAnsiTheme="majorHAnsi"/>
                <w:sz w:val="16"/>
                <w:szCs w:val="16"/>
              </w:rPr>
              <w:t>should ideally be</w:t>
            </w:r>
            <w:r w:rsidRPr="002C4A2F">
              <w:rPr>
                <w:rFonts w:asciiTheme="majorHAnsi" w:hAnsiTheme="majorHAnsi"/>
                <w:sz w:val="16"/>
                <w:szCs w:val="16"/>
              </w:rPr>
              <w:t xml:space="preserve"> kept well informed about the specific conditions pertaining in the institution and about transformation work being undertaken and about its intended and unintended impact. </w:t>
            </w:r>
          </w:p>
        </w:tc>
        <w:tc>
          <w:tcPr>
            <w:tcW w:w="2552" w:type="dxa"/>
          </w:tcPr>
          <w:p w:rsidR="00A4445E" w:rsidRPr="004610D1" w:rsidRDefault="00BA2D22" w:rsidP="002C4A2F">
            <w:pPr>
              <w:pStyle w:val="ListParagraph"/>
              <w:ind w:left="357"/>
              <w:jc w:val="both"/>
              <w:rPr>
                <w:rFonts w:asciiTheme="majorHAnsi" w:hAnsiTheme="majorHAnsi"/>
                <w:sz w:val="16"/>
                <w:szCs w:val="16"/>
              </w:rPr>
            </w:pPr>
            <w:r>
              <w:rPr>
                <w:rFonts w:asciiTheme="majorHAnsi" w:hAnsiTheme="majorHAnsi"/>
                <w:sz w:val="16"/>
                <w:szCs w:val="16"/>
              </w:rPr>
              <w:t>The Council will receive and respond</w:t>
            </w:r>
            <w:r w:rsidR="00A4445E" w:rsidRPr="004610D1">
              <w:rPr>
                <w:rFonts w:asciiTheme="majorHAnsi" w:hAnsiTheme="majorHAnsi"/>
                <w:sz w:val="16"/>
                <w:szCs w:val="16"/>
              </w:rPr>
              <w:t xml:space="preserve"> to a comprehensive consolidated transformation report which will include information on the systemic transformation of the broad culture of the institution. This will include information on the leadership of and management of transformation, the transformation of management and governance structures, the transformation of the curriculum (including teaching and learning and research) the transformation of the university’s relationship with the broader Grahamstown and Eastern Cape community, the institutions visual and symbolic culture e.g. language usage, the staff, student and committees</w:t>
            </w:r>
            <w:r w:rsidR="00A4445E">
              <w:rPr>
                <w:rFonts w:asciiTheme="majorHAnsi" w:hAnsiTheme="majorHAnsi"/>
                <w:sz w:val="16"/>
                <w:szCs w:val="16"/>
              </w:rPr>
              <w:t>’</w:t>
            </w:r>
            <w:r w:rsidR="00A4445E" w:rsidRPr="004610D1">
              <w:rPr>
                <w:rFonts w:asciiTheme="majorHAnsi" w:hAnsiTheme="majorHAnsi"/>
                <w:sz w:val="16"/>
                <w:szCs w:val="16"/>
              </w:rPr>
              <w:t xml:space="preserve"> demographic profiles,  and </w:t>
            </w:r>
            <w:r w:rsidR="00A4445E" w:rsidRPr="004610D1">
              <w:rPr>
                <w:rFonts w:asciiTheme="majorHAnsi" w:hAnsiTheme="majorHAnsi"/>
                <w:sz w:val="16"/>
                <w:szCs w:val="16"/>
              </w:rPr>
              <w:lastRenderedPageBreak/>
              <w:t xml:space="preserve">the transformation of exclusionary everyday practices and values of the institution. </w:t>
            </w:r>
          </w:p>
        </w:tc>
        <w:tc>
          <w:tcPr>
            <w:tcW w:w="2126" w:type="dxa"/>
          </w:tcPr>
          <w:p w:rsidR="00A4445E" w:rsidRPr="002C4A2F" w:rsidRDefault="00A4445E" w:rsidP="002C4A2F">
            <w:pPr>
              <w:pStyle w:val="ListParagraph"/>
              <w:ind w:left="357"/>
              <w:jc w:val="both"/>
              <w:rPr>
                <w:rFonts w:asciiTheme="majorHAnsi" w:hAnsiTheme="majorHAnsi"/>
                <w:sz w:val="16"/>
                <w:szCs w:val="16"/>
              </w:rPr>
            </w:pPr>
            <w:r w:rsidRPr="002C4A2F">
              <w:rPr>
                <w:rFonts w:asciiTheme="majorHAnsi" w:hAnsiTheme="majorHAnsi"/>
                <w:sz w:val="16"/>
                <w:szCs w:val="16"/>
              </w:rPr>
              <w:lastRenderedPageBreak/>
              <w:t xml:space="preserve">The Vice Chancellor, Institutional Forum and Council. </w:t>
            </w:r>
          </w:p>
        </w:tc>
        <w:tc>
          <w:tcPr>
            <w:tcW w:w="992" w:type="dxa"/>
          </w:tcPr>
          <w:p w:rsidR="00A4445E" w:rsidRPr="004610D1" w:rsidRDefault="00A4445E" w:rsidP="002C4A2F">
            <w:pPr>
              <w:pStyle w:val="ListParagraph"/>
              <w:ind w:left="357"/>
              <w:jc w:val="both"/>
              <w:rPr>
                <w:rFonts w:asciiTheme="majorHAnsi" w:hAnsiTheme="majorHAnsi"/>
                <w:sz w:val="16"/>
                <w:szCs w:val="16"/>
              </w:rPr>
            </w:pPr>
          </w:p>
        </w:tc>
        <w:tc>
          <w:tcPr>
            <w:tcW w:w="2410" w:type="dxa"/>
          </w:tcPr>
          <w:p w:rsidR="00A4445E" w:rsidRPr="004610D1" w:rsidRDefault="00A4445E" w:rsidP="00BA2D22">
            <w:pPr>
              <w:pStyle w:val="ListParagraph"/>
              <w:ind w:left="357"/>
              <w:jc w:val="both"/>
              <w:rPr>
                <w:rFonts w:asciiTheme="majorHAnsi" w:hAnsiTheme="majorHAnsi"/>
                <w:sz w:val="16"/>
                <w:szCs w:val="16"/>
              </w:rPr>
            </w:pPr>
            <w:r w:rsidRPr="004610D1">
              <w:rPr>
                <w:rFonts w:asciiTheme="majorHAnsi" w:hAnsiTheme="majorHAnsi"/>
                <w:sz w:val="16"/>
                <w:szCs w:val="16"/>
              </w:rPr>
              <w:t xml:space="preserve">The Council increasingly feels well informed and better enabled to own the responsibility for the institution’s transformation pace and trajectory. </w:t>
            </w:r>
            <w:r w:rsidR="00BA2D22">
              <w:rPr>
                <w:rFonts w:asciiTheme="majorHAnsi" w:hAnsiTheme="majorHAnsi"/>
                <w:sz w:val="16"/>
                <w:szCs w:val="16"/>
              </w:rPr>
              <w:t>Experienced l</w:t>
            </w:r>
            <w:r w:rsidRPr="004610D1">
              <w:rPr>
                <w:rFonts w:asciiTheme="majorHAnsi" w:hAnsiTheme="majorHAnsi"/>
                <w:sz w:val="16"/>
                <w:szCs w:val="16"/>
              </w:rPr>
              <w:t>evels of ownership will be established through discussions with members of council.</w:t>
            </w:r>
          </w:p>
        </w:tc>
      </w:tr>
      <w:tr w:rsidR="00A4445E" w:rsidRPr="004610D1" w:rsidTr="004B7817">
        <w:trPr>
          <w:trHeight w:val="1056"/>
        </w:trPr>
        <w:tc>
          <w:tcPr>
            <w:tcW w:w="1838" w:type="dxa"/>
            <w:vMerge/>
            <w:shd w:val="clear" w:color="auto" w:fill="auto"/>
          </w:tcPr>
          <w:p w:rsidR="00A4445E" w:rsidRPr="004610D1" w:rsidRDefault="00A4445E" w:rsidP="004B0B53">
            <w:pPr>
              <w:jc w:val="both"/>
              <w:rPr>
                <w:rFonts w:asciiTheme="majorHAnsi" w:hAnsiTheme="majorHAnsi"/>
                <w:sz w:val="16"/>
                <w:szCs w:val="16"/>
              </w:rPr>
            </w:pPr>
          </w:p>
        </w:tc>
        <w:tc>
          <w:tcPr>
            <w:tcW w:w="1843" w:type="dxa"/>
            <w:vMerge w:val="restart"/>
          </w:tcPr>
          <w:p w:rsidR="00A4445E" w:rsidRPr="00A4445E" w:rsidRDefault="00A4445E" w:rsidP="00964DF3">
            <w:pPr>
              <w:pStyle w:val="ListParagraph"/>
              <w:numPr>
                <w:ilvl w:val="0"/>
                <w:numId w:val="23"/>
              </w:numPr>
              <w:ind w:left="357" w:hanging="357"/>
              <w:jc w:val="both"/>
              <w:rPr>
                <w:rFonts w:asciiTheme="majorHAnsi" w:hAnsiTheme="majorHAnsi"/>
                <w:sz w:val="16"/>
                <w:szCs w:val="16"/>
              </w:rPr>
            </w:pPr>
            <w:r w:rsidRPr="00A4445E">
              <w:rPr>
                <w:rFonts w:asciiTheme="majorHAnsi" w:hAnsiTheme="majorHAnsi"/>
                <w:sz w:val="16"/>
                <w:szCs w:val="16"/>
              </w:rPr>
              <w:t>The development of a shared understanding and vision of transformation is actively led.</w:t>
            </w:r>
          </w:p>
        </w:tc>
        <w:tc>
          <w:tcPr>
            <w:tcW w:w="2693" w:type="dxa"/>
            <w:vMerge w:val="restart"/>
          </w:tcPr>
          <w:p w:rsidR="00A4445E" w:rsidRPr="004610D1" w:rsidRDefault="00A4445E" w:rsidP="00964DF3">
            <w:pPr>
              <w:pStyle w:val="ListParagraph"/>
              <w:numPr>
                <w:ilvl w:val="0"/>
                <w:numId w:val="41"/>
              </w:numPr>
              <w:ind w:left="357" w:hanging="357"/>
              <w:jc w:val="both"/>
              <w:rPr>
                <w:rFonts w:asciiTheme="majorHAnsi" w:hAnsiTheme="majorHAnsi"/>
                <w:sz w:val="16"/>
                <w:szCs w:val="16"/>
              </w:rPr>
            </w:pPr>
            <w:r w:rsidRPr="004610D1">
              <w:rPr>
                <w:rFonts w:asciiTheme="majorHAnsi" w:hAnsiTheme="majorHAnsi"/>
                <w:sz w:val="16"/>
                <w:szCs w:val="16"/>
              </w:rPr>
              <w:t xml:space="preserve">There is no shared understanding and vision of transformation at leadership level. The necessity of a shared understanding and vision of transformation is evidenced by the lack of articulation of a consistent and coherent vision of transformation. </w:t>
            </w:r>
          </w:p>
        </w:tc>
        <w:tc>
          <w:tcPr>
            <w:tcW w:w="2552" w:type="dxa"/>
          </w:tcPr>
          <w:p w:rsidR="00A4445E" w:rsidRPr="004610D1" w:rsidRDefault="00A4445E" w:rsidP="00964DF3">
            <w:pPr>
              <w:pStyle w:val="ListParagraph"/>
              <w:numPr>
                <w:ilvl w:val="0"/>
                <w:numId w:val="42"/>
              </w:numPr>
              <w:ind w:left="357" w:hanging="357"/>
              <w:jc w:val="both"/>
              <w:rPr>
                <w:rFonts w:asciiTheme="majorHAnsi" w:hAnsiTheme="majorHAnsi"/>
                <w:sz w:val="16"/>
                <w:szCs w:val="16"/>
              </w:rPr>
            </w:pPr>
            <w:r w:rsidRPr="004610D1">
              <w:rPr>
                <w:rFonts w:asciiTheme="majorHAnsi" w:hAnsiTheme="majorHAnsi"/>
                <w:sz w:val="16"/>
                <w:szCs w:val="16"/>
              </w:rPr>
              <w:t xml:space="preserve">A process for a university wide consultation on the identity, purpose, values and imagined future of the university is designed and implemented. </w:t>
            </w:r>
          </w:p>
          <w:p w:rsidR="00A4445E" w:rsidRPr="004610D1" w:rsidRDefault="00A4445E" w:rsidP="004B0B53">
            <w:pPr>
              <w:pStyle w:val="ListParagraph"/>
              <w:ind w:left="357"/>
              <w:jc w:val="both"/>
              <w:rPr>
                <w:rFonts w:asciiTheme="majorHAnsi" w:hAnsiTheme="majorHAnsi"/>
                <w:sz w:val="16"/>
                <w:szCs w:val="16"/>
              </w:rPr>
            </w:pPr>
          </w:p>
          <w:p w:rsidR="00A4445E" w:rsidRPr="004610D1" w:rsidRDefault="00A4445E" w:rsidP="00DD1373">
            <w:pPr>
              <w:pStyle w:val="ListParagraph"/>
              <w:ind w:left="357"/>
              <w:jc w:val="both"/>
              <w:rPr>
                <w:rFonts w:asciiTheme="majorHAnsi" w:hAnsiTheme="majorHAnsi"/>
                <w:sz w:val="16"/>
                <w:szCs w:val="16"/>
              </w:rPr>
            </w:pPr>
          </w:p>
        </w:tc>
        <w:tc>
          <w:tcPr>
            <w:tcW w:w="2126" w:type="dxa"/>
          </w:tcPr>
          <w:p w:rsidR="00A4445E" w:rsidRPr="004610D1" w:rsidRDefault="00A4445E" w:rsidP="00964DF3">
            <w:pPr>
              <w:pStyle w:val="ListParagraph"/>
              <w:numPr>
                <w:ilvl w:val="0"/>
                <w:numId w:val="43"/>
              </w:numPr>
              <w:ind w:left="357" w:hanging="357"/>
              <w:jc w:val="both"/>
              <w:rPr>
                <w:rFonts w:asciiTheme="majorHAnsi" w:hAnsiTheme="majorHAnsi"/>
                <w:sz w:val="16"/>
                <w:szCs w:val="16"/>
              </w:rPr>
            </w:pPr>
            <w:r w:rsidRPr="004610D1">
              <w:rPr>
                <w:rFonts w:asciiTheme="majorHAnsi" w:hAnsiTheme="majorHAnsi"/>
                <w:sz w:val="16"/>
                <w:szCs w:val="16"/>
              </w:rPr>
              <w:t>Institutional Planning Directorate and Committee</w:t>
            </w:r>
            <w:r w:rsidR="00495071">
              <w:rPr>
                <w:rFonts w:asciiTheme="majorHAnsi" w:hAnsiTheme="majorHAnsi"/>
                <w:sz w:val="16"/>
                <w:szCs w:val="16"/>
              </w:rPr>
              <w:t xml:space="preserve"> and Equity and Institutional Culture Directorate</w:t>
            </w:r>
            <w:r w:rsidRPr="004610D1">
              <w:rPr>
                <w:rFonts w:asciiTheme="majorHAnsi" w:hAnsiTheme="majorHAnsi"/>
                <w:sz w:val="16"/>
                <w:szCs w:val="16"/>
              </w:rPr>
              <w:t xml:space="preserve">. </w:t>
            </w:r>
          </w:p>
          <w:p w:rsidR="00A4445E" w:rsidRPr="004610D1" w:rsidRDefault="00A4445E" w:rsidP="004B0B53">
            <w:pPr>
              <w:pStyle w:val="ListParagraph"/>
              <w:ind w:left="357"/>
              <w:jc w:val="both"/>
              <w:rPr>
                <w:rFonts w:asciiTheme="majorHAnsi" w:hAnsiTheme="majorHAnsi"/>
                <w:sz w:val="16"/>
                <w:szCs w:val="16"/>
              </w:rPr>
            </w:pPr>
          </w:p>
        </w:tc>
        <w:tc>
          <w:tcPr>
            <w:tcW w:w="992" w:type="dxa"/>
          </w:tcPr>
          <w:p w:rsidR="00A4445E" w:rsidRPr="004610D1" w:rsidRDefault="00A4445E" w:rsidP="00CF1CB2">
            <w:pPr>
              <w:pStyle w:val="ListParagraph"/>
              <w:ind w:left="357"/>
              <w:jc w:val="both"/>
              <w:rPr>
                <w:rFonts w:asciiTheme="majorHAnsi" w:hAnsiTheme="majorHAnsi"/>
                <w:sz w:val="16"/>
                <w:szCs w:val="16"/>
              </w:rPr>
            </w:pPr>
          </w:p>
        </w:tc>
        <w:tc>
          <w:tcPr>
            <w:tcW w:w="2410" w:type="dxa"/>
            <w:vMerge w:val="restart"/>
          </w:tcPr>
          <w:p w:rsidR="00A4445E" w:rsidRPr="004610D1" w:rsidRDefault="00A4445E" w:rsidP="00964DF3">
            <w:pPr>
              <w:pStyle w:val="ListParagraph"/>
              <w:numPr>
                <w:ilvl w:val="0"/>
                <w:numId w:val="44"/>
              </w:numPr>
              <w:ind w:left="357" w:hanging="357"/>
              <w:jc w:val="both"/>
              <w:rPr>
                <w:rFonts w:asciiTheme="majorHAnsi" w:hAnsiTheme="majorHAnsi"/>
                <w:sz w:val="16"/>
                <w:szCs w:val="16"/>
              </w:rPr>
            </w:pPr>
            <w:r w:rsidRPr="004610D1">
              <w:rPr>
                <w:rFonts w:asciiTheme="majorHAnsi" w:hAnsiTheme="majorHAnsi"/>
                <w:sz w:val="16"/>
                <w:szCs w:val="16"/>
              </w:rPr>
              <w:t>Members of the leadership of the institution develop and articulate a common understanding and vision of a transformed Rhodes University and an understanding of what needs to be done to achieve this vision.  The extent to which a common understanding is shared will be determined through discussions with members of senior leadership and through student and staff surveys.</w:t>
            </w:r>
          </w:p>
        </w:tc>
      </w:tr>
      <w:tr w:rsidR="00A4445E" w:rsidRPr="004610D1" w:rsidTr="004B7817">
        <w:trPr>
          <w:trHeight w:val="1875"/>
        </w:trPr>
        <w:tc>
          <w:tcPr>
            <w:tcW w:w="1838" w:type="dxa"/>
            <w:vMerge/>
            <w:shd w:val="clear" w:color="auto" w:fill="auto"/>
          </w:tcPr>
          <w:p w:rsidR="00A4445E" w:rsidRPr="004610D1" w:rsidRDefault="00A4445E" w:rsidP="004B0B53">
            <w:pPr>
              <w:jc w:val="both"/>
              <w:rPr>
                <w:rFonts w:asciiTheme="majorHAnsi" w:hAnsiTheme="majorHAnsi"/>
                <w:sz w:val="16"/>
                <w:szCs w:val="16"/>
              </w:rPr>
            </w:pPr>
          </w:p>
        </w:tc>
        <w:tc>
          <w:tcPr>
            <w:tcW w:w="1843" w:type="dxa"/>
            <w:vMerge/>
          </w:tcPr>
          <w:p w:rsidR="00A4445E" w:rsidRPr="004610D1" w:rsidRDefault="00A4445E" w:rsidP="00964DF3">
            <w:pPr>
              <w:pStyle w:val="ListParagraph"/>
              <w:numPr>
                <w:ilvl w:val="0"/>
                <w:numId w:val="44"/>
              </w:numPr>
              <w:ind w:left="357" w:hanging="357"/>
              <w:jc w:val="both"/>
              <w:rPr>
                <w:rFonts w:asciiTheme="majorHAnsi" w:hAnsiTheme="majorHAnsi"/>
                <w:sz w:val="16"/>
                <w:szCs w:val="16"/>
              </w:rPr>
            </w:pPr>
          </w:p>
        </w:tc>
        <w:tc>
          <w:tcPr>
            <w:tcW w:w="2693" w:type="dxa"/>
            <w:vMerge/>
          </w:tcPr>
          <w:p w:rsidR="00A4445E" w:rsidRPr="004610D1" w:rsidRDefault="00A4445E" w:rsidP="00964DF3">
            <w:pPr>
              <w:pStyle w:val="ListParagraph"/>
              <w:numPr>
                <w:ilvl w:val="0"/>
                <w:numId w:val="44"/>
              </w:numPr>
              <w:ind w:left="357" w:hanging="357"/>
              <w:jc w:val="both"/>
              <w:rPr>
                <w:rFonts w:asciiTheme="majorHAnsi" w:hAnsiTheme="majorHAnsi"/>
                <w:sz w:val="16"/>
                <w:szCs w:val="16"/>
              </w:rPr>
            </w:pPr>
          </w:p>
        </w:tc>
        <w:tc>
          <w:tcPr>
            <w:tcW w:w="2552" w:type="dxa"/>
          </w:tcPr>
          <w:p w:rsidR="00A4445E" w:rsidRPr="004610D1" w:rsidRDefault="00A4445E" w:rsidP="00CF1CB2">
            <w:pPr>
              <w:jc w:val="both"/>
              <w:rPr>
                <w:rFonts w:asciiTheme="majorHAnsi" w:hAnsiTheme="majorHAnsi"/>
                <w:sz w:val="16"/>
                <w:szCs w:val="16"/>
              </w:rPr>
            </w:pPr>
            <w:r w:rsidRPr="004610D1">
              <w:rPr>
                <w:rFonts w:asciiTheme="majorHAnsi" w:hAnsiTheme="majorHAnsi"/>
                <w:sz w:val="16"/>
                <w:szCs w:val="16"/>
              </w:rPr>
              <w:t>ii.</w:t>
            </w:r>
            <w:r>
              <w:rPr>
                <w:rFonts w:asciiTheme="majorHAnsi" w:hAnsiTheme="majorHAnsi"/>
                <w:sz w:val="16"/>
                <w:szCs w:val="16"/>
              </w:rPr>
              <w:t xml:space="preserve">   </w:t>
            </w:r>
            <w:r w:rsidRPr="004610D1">
              <w:rPr>
                <w:rFonts w:asciiTheme="majorHAnsi" w:hAnsiTheme="majorHAnsi"/>
                <w:sz w:val="16"/>
                <w:szCs w:val="16"/>
              </w:rPr>
              <w:t xml:space="preserve"> Based on the Higher </w:t>
            </w:r>
            <w:r>
              <w:rPr>
                <w:rFonts w:asciiTheme="majorHAnsi" w:hAnsiTheme="majorHAnsi"/>
                <w:sz w:val="16"/>
                <w:szCs w:val="16"/>
              </w:rPr>
              <w:t xml:space="preserve"> </w:t>
            </w:r>
            <w:r w:rsidRPr="004610D1">
              <w:rPr>
                <w:rFonts w:asciiTheme="majorHAnsi" w:hAnsiTheme="majorHAnsi"/>
                <w:sz w:val="16"/>
                <w:szCs w:val="16"/>
              </w:rPr>
              <w:t xml:space="preserve">Education </w:t>
            </w:r>
          </w:p>
          <w:p w:rsidR="00A4445E" w:rsidRPr="004610D1" w:rsidRDefault="00A4445E" w:rsidP="00F1168B">
            <w:pPr>
              <w:ind w:left="340"/>
              <w:jc w:val="both"/>
              <w:rPr>
                <w:rFonts w:asciiTheme="majorHAnsi" w:hAnsiTheme="majorHAnsi"/>
                <w:sz w:val="16"/>
                <w:szCs w:val="16"/>
              </w:rPr>
            </w:pPr>
            <w:r w:rsidRPr="004610D1">
              <w:rPr>
                <w:rFonts w:asciiTheme="majorHAnsi" w:hAnsiTheme="majorHAnsi"/>
                <w:sz w:val="16"/>
                <w:szCs w:val="16"/>
              </w:rPr>
              <w:t xml:space="preserve">Act, the Education White Paper 3 other relevant legislation, the specific context of Rhodes </w:t>
            </w:r>
            <w:r w:rsidR="00495071">
              <w:rPr>
                <w:rFonts w:asciiTheme="majorHAnsi" w:hAnsiTheme="majorHAnsi"/>
                <w:sz w:val="16"/>
                <w:szCs w:val="16"/>
              </w:rPr>
              <w:t>University and on</w:t>
            </w:r>
            <w:r w:rsidRPr="004610D1">
              <w:rPr>
                <w:rFonts w:asciiTheme="majorHAnsi" w:hAnsiTheme="majorHAnsi"/>
                <w:sz w:val="16"/>
                <w:szCs w:val="16"/>
              </w:rPr>
              <w:t xml:space="preserve"> consultation on the identity, values, purpose and imagined future a consistent and coherent vision of a transformed institution is developed and articulated by the Vice Chancellor and the institution’s leadership.</w:t>
            </w:r>
          </w:p>
        </w:tc>
        <w:tc>
          <w:tcPr>
            <w:tcW w:w="2126" w:type="dxa"/>
          </w:tcPr>
          <w:p w:rsidR="00A4445E" w:rsidRDefault="00A4445E" w:rsidP="00CF1CB2">
            <w:pPr>
              <w:jc w:val="both"/>
              <w:rPr>
                <w:rFonts w:asciiTheme="majorHAnsi" w:hAnsiTheme="majorHAnsi"/>
                <w:sz w:val="16"/>
                <w:szCs w:val="16"/>
              </w:rPr>
            </w:pPr>
            <w:r w:rsidRPr="004610D1">
              <w:rPr>
                <w:rFonts w:asciiTheme="majorHAnsi" w:hAnsiTheme="majorHAnsi"/>
                <w:sz w:val="16"/>
                <w:szCs w:val="16"/>
              </w:rPr>
              <w:t xml:space="preserve">ii. </w:t>
            </w:r>
            <w:r>
              <w:rPr>
                <w:rFonts w:asciiTheme="majorHAnsi" w:hAnsiTheme="majorHAnsi"/>
                <w:sz w:val="16"/>
                <w:szCs w:val="16"/>
              </w:rPr>
              <w:t xml:space="preserve">     </w:t>
            </w:r>
            <w:r w:rsidRPr="004610D1">
              <w:rPr>
                <w:rFonts w:asciiTheme="majorHAnsi" w:hAnsiTheme="majorHAnsi"/>
                <w:sz w:val="16"/>
                <w:szCs w:val="16"/>
              </w:rPr>
              <w:t xml:space="preserve">VC, DVCs, Deans, </w:t>
            </w:r>
          </w:p>
          <w:p w:rsidR="00A4445E" w:rsidRPr="004610D1" w:rsidRDefault="00A4445E" w:rsidP="00CF1CB2">
            <w:pPr>
              <w:ind w:left="340"/>
              <w:jc w:val="both"/>
              <w:rPr>
                <w:rFonts w:asciiTheme="majorHAnsi" w:hAnsiTheme="majorHAnsi"/>
                <w:sz w:val="16"/>
                <w:szCs w:val="16"/>
              </w:rPr>
            </w:pPr>
            <w:r w:rsidRPr="004610D1">
              <w:rPr>
                <w:rFonts w:asciiTheme="majorHAnsi" w:hAnsiTheme="majorHAnsi"/>
                <w:sz w:val="16"/>
                <w:szCs w:val="16"/>
              </w:rPr>
              <w:t>Registrar and Directors.</w:t>
            </w:r>
          </w:p>
        </w:tc>
        <w:tc>
          <w:tcPr>
            <w:tcW w:w="992" w:type="dxa"/>
          </w:tcPr>
          <w:p w:rsidR="00A4445E" w:rsidRPr="004610D1" w:rsidRDefault="00A4445E" w:rsidP="00CF1CB2">
            <w:pPr>
              <w:pStyle w:val="ListParagraph"/>
              <w:ind w:left="357"/>
              <w:jc w:val="both"/>
              <w:rPr>
                <w:rFonts w:asciiTheme="majorHAnsi" w:hAnsiTheme="majorHAnsi"/>
                <w:sz w:val="16"/>
                <w:szCs w:val="16"/>
              </w:rPr>
            </w:pPr>
          </w:p>
        </w:tc>
        <w:tc>
          <w:tcPr>
            <w:tcW w:w="2410" w:type="dxa"/>
            <w:vMerge/>
          </w:tcPr>
          <w:p w:rsidR="00A4445E" w:rsidRPr="004610D1" w:rsidRDefault="00A4445E" w:rsidP="00964DF3">
            <w:pPr>
              <w:pStyle w:val="ListParagraph"/>
              <w:numPr>
                <w:ilvl w:val="0"/>
                <w:numId w:val="25"/>
              </w:numPr>
              <w:ind w:left="357" w:hanging="357"/>
              <w:jc w:val="both"/>
              <w:rPr>
                <w:rFonts w:asciiTheme="majorHAnsi" w:hAnsiTheme="majorHAnsi"/>
                <w:sz w:val="16"/>
                <w:szCs w:val="16"/>
              </w:rPr>
            </w:pPr>
          </w:p>
        </w:tc>
      </w:tr>
      <w:tr w:rsidR="00A4445E" w:rsidRPr="004610D1" w:rsidTr="004B7817">
        <w:trPr>
          <w:trHeight w:val="693"/>
        </w:trPr>
        <w:tc>
          <w:tcPr>
            <w:tcW w:w="1838" w:type="dxa"/>
            <w:vMerge/>
            <w:shd w:val="clear" w:color="auto" w:fill="auto"/>
          </w:tcPr>
          <w:p w:rsidR="00A4445E" w:rsidRPr="004610D1" w:rsidRDefault="00A4445E" w:rsidP="007B2612">
            <w:pPr>
              <w:jc w:val="both"/>
              <w:rPr>
                <w:rFonts w:asciiTheme="majorHAnsi" w:hAnsiTheme="majorHAnsi"/>
                <w:sz w:val="16"/>
                <w:szCs w:val="16"/>
              </w:rPr>
            </w:pPr>
          </w:p>
        </w:tc>
        <w:tc>
          <w:tcPr>
            <w:tcW w:w="1843" w:type="dxa"/>
            <w:vMerge/>
          </w:tcPr>
          <w:p w:rsidR="00A4445E" w:rsidRPr="004610D1" w:rsidRDefault="00A4445E" w:rsidP="00060B9C">
            <w:pPr>
              <w:pStyle w:val="ListParagraph"/>
              <w:ind w:left="357"/>
              <w:jc w:val="both"/>
              <w:rPr>
                <w:rFonts w:asciiTheme="majorHAnsi" w:hAnsiTheme="majorHAnsi"/>
                <w:sz w:val="16"/>
                <w:szCs w:val="16"/>
              </w:rPr>
            </w:pPr>
          </w:p>
        </w:tc>
        <w:tc>
          <w:tcPr>
            <w:tcW w:w="2693" w:type="dxa"/>
          </w:tcPr>
          <w:p w:rsidR="00A4445E" w:rsidRPr="004610D1" w:rsidRDefault="00A4445E" w:rsidP="00964DF3">
            <w:pPr>
              <w:pStyle w:val="ListParagraph"/>
              <w:numPr>
                <w:ilvl w:val="0"/>
                <w:numId w:val="44"/>
              </w:numPr>
              <w:ind w:left="357" w:hanging="357"/>
              <w:jc w:val="both"/>
              <w:rPr>
                <w:rFonts w:asciiTheme="majorHAnsi" w:hAnsiTheme="majorHAnsi"/>
                <w:sz w:val="16"/>
                <w:szCs w:val="16"/>
              </w:rPr>
            </w:pPr>
            <w:r w:rsidRPr="004610D1">
              <w:rPr>
                <w:rFonts w:asciiTheme="majorHAnsi" w:hAnsiTheme="majorHAnsi"/>
                <w:sz w:val="16"/>
                <w:szCs w:val="16"/>
              </w:rPr>
              <w:t xml:space="preserve">There is no shared understanding and vision of transformation that is embedded in the institution. </w:t>
            </w:r>
          </w:p>
        </w:tc>
        <w:tc>
          <w:tcPr>
            <w:tcW w:w="2552" w:type="dxa"/>
          </w:tcPr>
          <w:p w:rsidR="00A4445E" w:rsidRPr="004610D1" w:rsidRDefault="00A4445E" w:rsidP="00461A0E">
            <w:pPr>
              <w:pStyle w:val="ListParagraph"/>
              <w:ind w:left="357"/>
              <w:jc w:val="both"/>
              <w:rPr>
                <w:rFonts w:asciiTheme="majorHAnsi" w:hAnsiTheme="majorHAnsi"/>
                <w:sz w:val="16"/>
                <w:szCs w:val="16"/>
              </w:rPr>
            </w:pPr>
            <w:r w:rsidRPr="004610D1">
              <w:rPr>
                <w:rFonts w:asciiTheme="majorHAnsi" w:hAnsiTheme="majorHAnsi"/>
                <w:sz w:val="16"/>
                <w:szCs w:val="16"/>
              </w:rPr>
              <w:t xml:space="preserve">Processes for embedding   the institution’s transformation vision and goals are drawn up and presented in faculty and divisional transformation plans and should include the outlining of roles (written into job profiles) and methods for fostering a systemic understanding of the transformation endeavour. </w:t>
            </w:r>
          </w:p>
          <w:p w:rsidR="00A4445E" w:rsidRPr="004610D1" w:rsidRDefault="00A4445E" w:rsidP="007B2612">
            <w:pPr>
              <w:jc w:val="both"/>
              <w:rPr>
                <w:rFonts w:asciiTheme="majorHAnsi" w:hAnsiTheme="majorHAnsi"/>
                <w:sz w:val="16"/>
                <w:szCs w:val="16"/>
              </w:rPr>
            </w:pPr>
          </w:p>
          <w:p w:rsidR="00A4445E" w:rsidRPr="004610D1" w:rsidRDefault="00A4445E" w:rsidP="007B2612">
            <w:pPr>
              <w:jc w:val="both"/>
              <w:rPr>
                <w:rFonts w:asciiTheme="majorHAnsi" w:hAnsiTheme="majorHAnsi"/>
                <w:sz w:val="16"/>
                <w:szCs w:val="16"/>
              </w:rPr>
            </w:pPr>
          </w:p>
        </w:tc>
        <w:tc>
          <w:tcPr>
            <w:tcW w:w="2126" w:type="dxa"/>
          </w:tcPr>
          <w:p w:rsidR="00A4445E" w:rsidRPr="004610D1" w:rsidRDefault="00A4445E" w:rsidP="00C81647">
            <w:pPr>
              <w:pStyle w:val="ListParagraph"/>
              <w:ind w:left="357"/>
              <w:jc w:val="both"/>
              <w:rPr>
                <w:rFonts w:asciiTheme="majorHAnsi" w:hAnsiTheme="majorHAnsi"/>
                <w:sz w:val="16"/>
                <w:szCs w:val="16"/>
              </w:rPr>
            </w:pPr>
            <w:r w:rsidRPr="004610D1">
              <w:rPr>
                <w:rFonts w:asciiTheme="majorHAnsi" w:hAnsiTheme="majorHAnsi"/>
                <w:sz w:val="16"/>
                <w:szCs w:val="16"/>
              </w:rPr>
              <w:t>Deans, HoDs, Directors and HR</w:t>
            </w:r>
            <w:r w:rsidR="003D0C91">
              <w:rPr>
                <w:rFonts w:asciiTheme="majorHAnsi" w:hAnsiTheme="majorHAnsi"/>
                <w:sz w:val="16"/>
                <w:szCs w:val="16"/>
              </w:rPr>
              <w:t xml:space="preserve"> Directorate</w:t>
            </w:r>
            <w:r w:rsidRPr="004610D1">
              <w:rPr>
                <w:rFonts w:asciiTheme="majorHAnsi" w:hAnsiTheme="majorHAnsi"/>
                <w:sz w:val="16"/>
                <w:szCs w:val="16"/>
              </w:rPr>
              <w:t>.</w:t>
            </w:r>
          </w:p>
        </w:tc>
        <w:tc>
          <w:tcPr>
            <w:tcW w:w="992" w:type="dxa"/>
          </w:tcPr>
          <w:p w:rsidR="00A4445E" w:rsidRPr="004610D1" w:rsidRDefault="00A4445E" w:rsidP="00461A0E">
            <w:pPr>
              <w:pStyle w:val="ListParagraph"/>
              <w:ind w:left="357"/>
              <w:jc w:val="both"/>
              <w:rPr>
                <w:rFonts w:asciiTheme="majorHAnsi" w:hAnsiTheme="majorHAnsi"/>
                <w:sz w:val="16"/>
                <w:szCs w:val="16"/>
              </w:rPr>
            </w:pPr>
          </w:p>
        </w:tc>
        <w:tc>
          <w:tcPr>
            <w:tcW w:w="2410" w:type="dxa"/>
          </w:tcPr>
          <w:p w:rsidR="00A4445E" w:rsidRPr="004610D1" w:rsidRDefault="00A4445E" w:rsidP="00461A0E">
            <w:pPr>
              <w:pStyle w:val="ListParagraph"/>
              <w:ind w:left="357"/>
              <w:jc w:val="both"/>
              <w:rPr>
                <w:rFonts w:asciiTheme="majorHAnsi" w:hAnsiTheme="majorHAnsi"/>
                <w:sz w:val="16"/>
                <w:szCs w:val="16"/>
              </w:rPr>
            </w:pPr>
            <w:r w:rsidRPr="004610D1">
              <w:rPr>
                <w:rFonts w:asciiTheme="majorHAnsi" w:hAnsiTheme="majorHAnsi"/>
                <w:sz w:val="16"/>
                <w:szCs w:val="16"/>
              </w:rPr>
              <w:t>Members of the institution, staff and students share a basic common understanding of transformation and an understanding of how each can contribute to the achievement of transformation goals. The extent to which a common understanding of transformation and what needs to be done and by whom is shared will be established through staff and student surveys.</w:t>
            </w:r>
          </w:p>
        </w:tc>
      </w:tr>
      <w:tr w:rsidR="000C0447" w:rsidRPr="004610D1" w:rsidTr="004B7817">
        <w:trPr>
          <w:trHeight w:val="1883"/>
        </w:trPr>
        <w:tc>
          <w:tcPr>
            <w:tcW w:w="1838" w:type="dxa"/>
            <w:vMerge w:val="restart"/>
            <w:shd w:val="clear" w:color="auto" w:fill="auto"/>
          </w:tcPr>
          <w:p w:rsidR="000C0447" w:rsidRPr="004610D1" w:rsidRDefault="000C0447" w:rsidP="00E816A2">
            <w:pPr>
              <w:jc w:val="both"/>
              <w:rPr>
                <w:rFonts w:asciiTheme="majorHAnsi" w:hAnsiTheme="majorHAnsi"/>
                <w:sz w:val="16"/>
                <w:szCs w:val="16"/>
              </w:rPr>
            </w:pPr>
          </w:p>
        </w:tc>
        <w:tc>
          <w:tcPr>
            <w:tcW w:w="1843" w:type="dxa"/>
            <w:vMerge w:val="restart"/>
          </w:tcPr>
          <w:p w:rsidR="000C0447" w:rsidRPr="00A4445E" w:rsidRDefault="000C0447" w:rsidP="00964DF3">
            <w:pPr>
              <w:pStyle w:val="ListParagraph"/>
              <w:numPr>
                <w:ilvl w:val="0"/>
                <w:numId w:val="78"/>
              </w:numPr>
              <w:ind w:left="357" w:hanging="357"/>
              <w:jc w:val="both"/>
              <w:rPr>
                <w:rFonts w:asciiTheme="majorHAnsi" w:hAnsiTheme="majorHAnsi"/>
                <w:sz w:val="16"/>
                <w:szCs w:val="16"/>
              </w:rPr>
            </w:pPr>
            <w:r w:rsidRPr="00A4445E">
              <w:rPr>
                <w:rFonts w:asciiTheme="majorHAnsi" w:hAnsiTheme="majorHAnsi"/>
                <w:sz w:val="16"/>
                <w:szCs w:val="16"/>
              </w:rPr>
              <w:t xml:space="preserve">The inter-relationships between different elements of the transformation framework is clear and the inter-relationships between the transformation framework and other institutional frameworks is also clear.  </w:t>
            </w:r>
          </w:p>
        </w:tc>
        <w:tc>
          <w:tcPr>
            <w:tcW w:w="2693" w:type="dxa"/>
          </w:tcPr>
          <w:p w:rsidR="000C0447" w:rsidRPr="004610D1" w:rsidRDefault="000C0447" w:rsidP="008931F6">
            <w:pPr>
              <w:pStyle w:val="ListParagraph"/>
              <w:numPr>
                <w:ilvl w:val="0"/>
                <w:numId w:val="45"/>
              </w:numPr>
              <w:ind w:left="357" w:hanging="357"/>
              <w:jc w:val="both"/>
              <w:rPr>
                <w:rFonts w:asciiTheme="majorHAnsi" w:hAnsiTheme="majorHAnsi"/>
                <w:sz w:val="16"/>
                <w:szCs w:val="16"/>
              </w:rPr>
            </w:pPr>
            <w:r w:rsidRPr="004610D1">
              <w:rPr>
                <w:rFonts w:asciiTheme="majorHAnsi" w:hAnsiTheme="majorHAnsi"/>
                <w:sz w:val="16"/>
                <w:szCs w:val="16"/>
              </w:rPr>
              <w:t>The relationship between elements of the transformation framework (e.g. policies, plans, committees e.g. the Institutional Foru</w:t>
            </w:r>
            <w:r w:rsidR="008931F6">
              <w:rPr>
                <w:rFonts w:asciiTheme="majorHAnsi" w:hAnsiTheme="majorHAnsi"/>
                <w:sz w:val="16"/>
                <w:szCs w:val="16"/>
              </w:rPr>
              <w:t>m and E&amp;IC Committee, E&amp;IC unit</w:t>
            </w:r>
            <w:r w:rsidRPr="004610D1">
              <w:rPr>
                <w:rFonts w:asciiTheme="majorHAnsi" w:hAnsiTheme="majorHAnsi"/>
                <w:sz w:val="16"/>
                <w:szCs w:val="16"/>
              </w:rPr>
              <w:t xml:space="preserve">) is not clear. </w:t>
            </w:r>
          </w:p>
        </w:tc>
        <w:tc>
          <w:tcPr>
            <w:tcW w:w="2552"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Coordinated planning is adopted and results in the clear positioning of elements of the transformation framework in relation to each other and in the clear positioning of the transformation framework in the broader institutional framework.</w:t>
            </w:r>
          </w:p>
        </w:tc>
        <w:tc>
          <w:tcPr>
            <w:tcW w:w="2126"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Institutional Planning Directorate and Committee, HR and E&amp;IC Directorates.</w:t>
            </w:r>
          </w:p>
          <w:p w:rsidR="000C0447" w:rsidRPr="004610D1" w:rsidRDefault="000C0447" w:rsidP="00E816A2">
            <w:pPr>
              <w:jc w:val="both"/>
              <w:rPr>
                <w:rFonts w:asciiTheme="majorHAnsi" w:hAnsiTheme="majorHAnsi"/>
                <w:sz w:val="16"/>
                <w:szCs w:val="16"/>
              </w:rPr>
            </w:pPr>
          </w:p>
        </w:tc>
        <w:tc>
          <w:tcPr>
            <w:tcW w:w="992" w:type="dxa"/>
          </w:tcPr>
          <w:p w:rsidR="000C0447" w:rsidRPr="004610D1" w:rsidRDefault="000C0447" w:rsidP="00461A0E">
            <w:pPr>
              <w:pStyle w:val="ListParagraph"/>
              <w:ind w:left="357"/>
              <w:jc w:val="both"/>
              <w:rPr>
                <w:rFonts w:asciiTheme="majorHAnsi" w:hAnsiTheme="majorHAnsi"/>
                <w:sz w:val="16"/>
                <w:szCs w:val="16"/>
              </w:rPr>
            </w:pPr>
          </w:p>
        </w:tc>
        <w:tc>
          <w:tcPr>
            <w:tcW w:w="2410"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There is no confusion about and duplication of roles, processes and work in the transformation framework. This should result in increased efficiencies. The decrease</w:t>
            </w:r>
            <w:r w:rsidR="00DD7174">
              <w:rPr>
                <w:rFonts w:asciiTheme="majorHAnsi" w:hAnsiTheme="majorHAnsi"/>
                <w:sz w:val="16"/>
                <w:szCs w:val="16"/>
              </w:rPr>
              <w:t xml:space="preserve"> in confusion and duplication will be</w:t>
            </w:r>
            <w:r w:rsidRPr="004610D1">
              <w:rPr>
                <w:rFonts w:asciiTheme="majorHAnsi" w:hAnsiTheme="majorHAnsi"/>
                <w:sz w:val="16"/>
                <w:szCs w:val="16"/>
              </w:rPr>
              <w:t xml:space="preserve"> established through an audit of job profiles and discussions with staff.</w:t>
            </w:r>
          </w:p>
        </w:tc>
      </w:tr>
      <w:tr w:rsidR="000C0447" w:rsidRPr="004610D1" w:rsidTr="004B7817">
        <w:trPr>
          <w:trHeight w:val="410"/>
        </w:trPr>
        <w:tc>
          <w:tcPr>
            <w:tcW w:w="1838" w:type="dxa"/>
            <w:vMerge/>
            <w:shd w:val="clear" w:color="auto" w:fill="auto"/>
          </w:tcPr>
          <w:p w:rsidR="000C0447" w:rsidRPr="004610D1" w:rsidRDefault="000C0447" w:rsidP="00531A9D">
            <w:pPr>
              <w:jc w:val="both"/>
              <w:rPr>
                <w:rFonts w:asciiTheme="majorHAnsi" w:hAnsiTheme="majorHAnsi"/>
                <w:sz w:val="16"/>
                <w:szCs w:val="16"/>
              </w:rPr>
            </w:pPr>
          </w:p>
        </w:tc>
        <w:tc>
          <w:tcPr>
            <w:tcW w:w="1843" w:type="dxa"/>
            <w:vMerge/>
          </w:tcPr>
          <w:p w:rsidR="000C0447" w:rsidRPr="004610D1" w:rsidRDefault="000C0447" w:rsidP="00964DF3">
            <w:pPr>
              <w:pStyle w:val="ListParagraph"/>
              <w:numPr>
                <w:ilvl w:val="0"/>
                <w:numId w:val="46"/>
              </w:numPr>
              <w:ind w:left="357" w:hanging="357"/>
              <w:jc w:val="both"/>
              <w:rPr>
                <w:rFonts w:asciiTheme="majorHAnsi" w:hAnsiTheme="majorHAnsi"/>
                <w:sz w:val="16"/>
                <w:szCs w:val="16"/>
              </w:rPr>
            </w:pPr>
          </w:p>
        </w:tc>
        <w:tc>
          <w:tcPr>
            <w:tcW w:w="2693" w:type="dxa"/>
          </w:tcPr>
          <w:p w:rsidR="000C0447" w:rsidRPr="004610D1" w:rsidRDefault="000C0447" w:rsidP="00964DF3">
            <w:pPr>
              <w:pStyle w:val="ListParagraph"/>
              <w:numPr>
                <w:ilvl w:val="0"/>
                <w:numId w:val="47"/>
              </w:numPr>
              <w:ind w:left="357" w:hanging="357"/>
              <w:jc w:val="both"/>
              <w:rPr>
                <w:rFonts w:asciiTheme="majorHAnsi" w:hAnsiTheme="majorHAnsi"/>
                <w:sz w:val="16"/>
                <w:szCs w:val="16"/>
              </w:rPr>
            </w:pPr>
            <w:r w:rsidRPr="004610D1">
              <w:rPr>
                <w:rFonts w:asciiTheme="majorHAnsi" w:hAnsiTheme="majorHAnsi"/>
                <w:sz w:val="16"/>
                <w:szCs w:val="16"/>
              </w:rPr>
              <w:t>The relationship between the transformation framework and other organisational frameworks is also not clear.</w:t>
            </w:r>
          </w:p>
        </w:tc>
        <w:tc>
          <w:tcPr>
            <w:tcW w:w="2552"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Coordinated planning is adopted and results in the alignment of all relevant policies, procedures and plans to the institution’s transformation vision and goals.</w:t>
            </w:r>
          </w:p>
        </w:tc>
        <w:tc>
          <w:tcPr>
            <w:tcW w:w="2126"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Institutional Planning Directorate and Committee.</w:t>
            </w:r>
            <w:r w:rsidR="003D0C91">
              <w:rPr>
                <w:rFonts w:asciiTheme="majorHAnsi" w:hAnsiTheme="majorHAnsi"/>
                <w:sz w:val="16"/>
                <w:szCs w:val="16"/>
              </w:rPr>
              <w:t xml:space="preserve"> Equity and Institutional Culture Directorate.</w:t>
            </w:r>
          </w:p>
          <w:p w:rsidR="000C0447" w:rsidRPr="004610D1" w:rsidRDefault="000C0447" w:rsidP="00531A9D">
            <w:pPr>
              <w:jc w:val="both"/>
              <w:rPr>
                <w:rFonts w:asciiTheme="majorHAnsi" w:hAnsiTheme="majorHAnsi"/>
                <w:sz w:val="16"/>
                <w:szCs w:val="16"/>
              </w:rPr>
            </w:pPr>
          </w:p>
          <w:p w:rsidR="000C0447" w:rsidRPr="004610D1" w:rsidRDefault="000C0447" w:rsidP="00531A9D">
            <w:pPr>
              <w:jc w:val="both"/>
              <w:rPr>
                <w:rFonts w:asciiTheme="majorHAnsi" w:hAnsiTheme="majorHAnsi"/>
                <w:sz w:val="16"/>
                <w:szCs w:val="16"/>
              </w:rPr>
            </w:pPr>
          </w:p>
        </w:tc>
        <w:tc>
          <w:tcPr>
            <w:tcW w:w="992" w:type="dxa"/>
          </w:tcPr>
          <w:p w:rsidR="000C0447" w:rsidRPr="004610D1" w:rsidRDefault="000C0447" w:rsidP="00461A0E">
            <w:pPr>
              <w:pStyle w:val="ListParagraph"/>
              <w:ind w:left="357"/>
              <w:jc w:val="both"/>
              <w:rPr>
                <w:rFonts w:asciiTheme="majorHAnsi" w:hAnsiTheme="majorHAnsi"/>
                <w:sz w:val="16"/>
                <w:szCs w:val="16"/>
              </w:rPr>
            </w:pPr>
          </w:p>
        </w:tc>
        <w:tc>
          <w:tcPr>
            <w:tcW w:w="2410"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There is a decrease in experienced contradictions duplication, and absences in the institution’s framework with respect to the institution’s transformation vision and goals. The decrease in contradictions and duplication is established through an audit of institutional policies and through discussions with staff.</w:t>
            </w:r>
          </w:p>
        </w:tc>
      </w:tr>
      <w:tr w:rsidR="000C0447" w:rsidRPr="004610D1" w:rsidTr="004B7817">
        <w:trPr>
          <w:trHeight w:val="977"/>
        </w:trPr>
        <w:tc>
          <w:tcPr>
            <w:tcW w:w="1838" w:type="dxa"/>
            <w:vMerge w:val="restart"/>
            <w:shd w:val="clear" w:color="auto" w:fill="auto"/>
          </w:tcPr>
          <w:p w:rsidR="000C0447" w:rsidRPr="004610D1" w:rsidRDefault="000C0447" w:rsidP="00964DF3">
            <w:pPr>
              <w:pStyle w:val="ListParagraph"/>
              <w:numPr>
                <w:ilvl w:val="0"/>
                <w:numId w:val="22"/>
              </w:numPr>
              <w:ind w:left="357" w:hanging="357"/>
              <w:jc w:val="both"/>
              <w:rPr>
                <w:rFonts w:asciiTheme="majorHAnsi" w:hAnsiTheme="majorHAnsi"/>
                <w:sz w:val="16"/>
                <w:szCs w:val="16"/>
              </w:rPr>
            </w:pPr>
            <w:r w:rsidRPr="004610D1">
              <w:rPr>
                <w:rFonts w:asciiTheme="majorHAnsi" w:hAnsiTheme="majorHAnsi"/>
                <w:sz w:val="16"/>
                <w:szCs w:val="16"/>
              </w:rPr>
              <w:t xml:space="preserve">The ability of university governance and management structures to address transformation imperatives should be examined and where blockages exist they should </w:t>
            </w:r>
            <w:r w:rsidRPr="004610D1">
              <w:rPr>
                <w:rFonts w:asciiTheme="majorHAnsi" w:hAnsiTheme="majorHAnsi"/>
                <w:sz w:val="16"/>
                <w:szCs w:val="16"/>
              </w:rPr>
              <w:lastRenderedPageBreak/>
              <w:t>be addressed. (Durban Statement)</w:t>
            </w:r>
          </w:p>
        </w:tc>
        <w:tc>
          <w:tcPr>
            <w:tcW w:w="1843" w:type="dxa"/>
            <w:vMerge w:val="restart"/>
          </w:tcPr>
          <w:p w:rsidR="000C0447" w:rsidRPr="004610D1" w:rsidRDefault="000C0447" w:rsidP="00964DF3">
            <w:pPr>
              <w:pStyle w:val="ListParagraph"/>
              <w:numPr>
                <w:ilvl w:val="0"/>
                <w:numId w:val="26"/>
              </w:numPr>
              <w:ind w:left="357" w:hanging="357"/>
              <w:jc w:val="both"/>
              <w:rPr>
                <w:rFonts w:asciiTheme="majorHAnsi" w:hAnsiTheme="majorHAnsi"/>
                <w:sz w:val="16"/>
                <w:szCs w:val="16"/>
              </w:rPr>
            </w:pPr>
            <w:r w:rsidRPr="004610D1">
              <w:rPr>
                <w:rFonts w:asciiTheme="majorHAnsi" w:hAnsiTheme="majorHAnsi"/>
                <w:sz w:val="16"/>
                <w:szCs w:val="16"/>
              </w:rPr>
              <w:lastRenderedPageBreak/>
              <w:t xml:space="preserve">Governance and other committees promote transformation goals. </w:t>
            </w:r>
          </w:p>
        </w:tc>
        <w:tc>
          <w:tcPr>
            <w:tcW w:w="2693" w:type="dxa"/>
            <w:vMerge w:val="restart"/>
          </w:tcPr>
          <w:p w:rsidR="000C0447" w:rsidRPr="004610D1" w:rsidRDefault="000C0447" w:rsidP="00964DF3">
            <w:pPr>
              <w:pStyle w:val="ListParagraph"/>
              <w:numPr>
                <w:ilvl w:val="0"/>
                <w:numId w:val="27"/>
              </w:numPr>
              <w:ind w:left="357" w:hanging="357"/>
              <w:jc w:val="both"/>
              <w:rPr>
                <w:rFonts w:asciiTheme="majorHAnsi" w:hAnsiTheme="majorHAnsi"/>
                <w:sz w:val="16"/>
                <w:szCs w:val="16"/>
              </w:rPr>
            </w:pPr>
            <w:r w:rsidRPr="004610D1">
              <w:rPr>
                <w:rFonts w:asciiTheme="majorHAnsi" w:hAnsiTheme="majorHAnsi"/>
                <w:sz w:val="16"/>
                <w:szCs w:val="16"/>
              </w:rPr>
              <w:t xml:space="preserve">The relationship between the methods of operation </w:t>
            </w:r>
            <w:r w:rsidR="003D0C91">
              <w:rPr>
                <w:rFonts w:asciiTheme="majorHAnsi" w:hAnsiTheme="majorHAnsi"/>
                <w:sz w:val="16"/>
                <w:szCs w:val="16"/>
              </w:rPr>
              <w:t xml:space="preserve">and the constitution </w:t>
            </w:r>
            <w:r w:rsidRPr="004610D1">
              <w:rPr>
                <w:rFonts w:asciiTheme="majorHAnsi" w:hAnsiTheme="majorHAnsi"/>
                <w:sz w:val="16"/>
                <w:szCs w:val="16"/>
              </w:rPr>
              <w:t>of the institution’s governance structures (Council, Senate and other committees) and the pace and trajectory of transformation is more assumed than well understood and the need expressed by a significant size</w:t>
            </w:r>
            <w:r w:rsidR="008931F6">
              <w:rPr>
                <w:rStyle w:val="FootnoteReference"/>
                <w:rFonts w:asciiTheme="majorHAnsi" w:hAnsiTheme="majorHAnsi"/>
                <w:sz w:val="16"/>
                <w:szCs w:val="16"/>
              </w:rPr>
              <w:footnoteReference w:id="6"/>
            </w:r>
            <w:r w:rsidRPr="004610D1">
              <w:rPr>
                <w:rFonts w:asciiTheme="majorHAnsi" w:hAnsiTheme="majorHAnsi"/>
                <w:sz w:val="16"/>
                <w:szCs w:val="16"/>
              </w:rPr>
              <w:t xml:space="preserve"> of the university</w:t>
            </w:r>
            <w:r w:rsidR="00AD546F">
              <w:rPr>
                <w:rFonts w:asciiTheme="majorHAnsi" w:hAnsiTheme="majorHAnsi"/>
                <w:sz w:val="16"/>
                <w:szCs w:val="16"/>
              </w:rPr>
              <w:t>’s</w:t>
            </w:r>
            <w:r w:rsidRPr="004610D1">
              <w:rPr>
                <w:rFonts w:asciiTheme="majorHAnsi" w:hAnsiTheme="majorHAnsi"/>
                <w:sz w:val="16"/>
                <w:szCs w:val="16"/>
              </w:rPr>
              <w:t xml:space="preserve"> population to operate outside of these </w:t>
            </w:r>
            <w:r w:rsidRPr="004610D1">
              <w:rPr>
                <w:rFonts w:asciiTheme="majorHAnsi" w:hAnsiTheme="majorHAnsi"/>
                <w:sz w:val="16"/>
                <w:szCs w:val="16"/>
              </w:rPr>
              <w:lastRenderedPageBreak/>
              <w:t>structures indicates that the structures are not as effective and inclusive as they should be.</w:t>
            </w:r>
          </w:p>
        </w:tc>
        <w:tc>
          <w:tcPr>
            <w:tcW w:w="2552" w:type="dxa"/>
          </w:tcPr>
          <w:p w:rsidR="000C0447" w:rsidRPr="004610D1" w:rsidRDefault="000C0447" w:rsidP="00964DF3">
            <w:pPr>
              <w:pStyle w:val="ListParagraph"/>
              <w:numPr>
                <w:ilvl w:val="0"/>
                <w:numId w:val="48"/>
              </w:numPr>
              <w:ind w:left="357" w:hanging="357"/>
              <w:jc w:val="both"/>
              <w:rPr>
                <w:rFonts w:asciiTheme="majorHAnsi" w:hAnsiTheme="majorHAnsi"/>
                <w:sz w:val="16"/>
                <w:szCs w:val="16"/>
              </w:rPr>
            </w:pPr>
            <w:r w:rsidRPr="004610D1">
              <w:rPr>
                <w:rFonts w:asciiTheme="majorHAnsi" w:hAnsiTheme="majorHAnsi"/>
                <w:sz w:val="16"/>
                <w:szCs w:val="16"/>
              </w:rPr>
              <w:lastRenderedPageBreak/>
              <w:t>Research into the relationship between the manner of functioning and constituting</w:t>
            </w:r>
            <w:r w:rsidR="00495071">
              <w:rPr>
                <w:rFonts w:asciiTheme="majorHAnsi" w:hAnsiTheme="majorHAnsi"/>
                <w:sz w:val="16"/>
                <w:szCs w:val="16"/>
              </w:rPr>
              <w:t xml:space="preserve"> of</w:t>
            </w:r>
            <w:r w:rsidRPr="004610D1">
              <w:rPr>
                <w:rFonts w:asciiTheme="majorHAnsi" w:hAnsiTheme="majorHAnsi"/>
                <w:sz w:val="16"/>
                <w:szCs w:val="16"/>
              </w:rPr>
              <w:t xml:space="preserve"> the institution’s committees and the institution’s achievements of transformation related goals is undertaken.</w:t>
            </w:r>
          </w:p>
        </w:tc>
        <w:tc>
          <w:tcPr>
            <w:tcW w:w="2126"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E&amp;IC Directorate</w:t>
            </w:r>
          </w:p>
          <w:p w:rsidR="000C0447" w:rsidRPr="004610D1" w:rsidRDefault="000C0447" w:rsidP="002D0683">
            <w:pPr>
              <w:pStyle w:val="ListParagraph"/>
              <w:ind w:left="357"/>
              <w:jc w:val="both"/>
              <w:rPr>
                <w:rFonts w:asciiTheme="majorHAnsi" w:hAnsiTheme="majorHAnsi"/>
                <w:sz w:val="16"/>
                <w:szCs w:val="16"/>
              </w:rPr>
            </w:pPr>
          </w:p>
        </w:tc>
        <w:tc>
          <w:tcPr>
            <w:tcW w:w="992" w:type="dxa"/>
          </w:tcPr>
          <w:p w:rsidR="000C0447" w:rsidRPr="004610D1" w:rsidRDefault="000C0447" w:rsidP="00461A0E">
            <w:pPr>
              <w:pStyle w:val="ListParagraph"/>
              <w:ind w:left="357"/>
              <w:jc w:val="both"/>
              <w:rPr>
                <w:rFonts w:asciiTheme="majorHAnsi" w:hAnsiTheme="majorHAnsi"/>
                <w:sz w:val="16"/>
                <w:szCs w:val="16"/>
              </w:rPr>
            </w:pPr>
          </w:p>
        </w:tc>
        <w:tc>
          <w:tcPr>
            <w:tcW w:w="2410"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 xml:space="preserve">The role played by the institution’s Council and Senate and other committees in determining the pace and trajectory of the transformation endeavour is better understood and this understanding feeds into the design at national and institutional level of a more effective </w:t>
            </w:r>
            <w:r w:rsidRPr="004610D1">
              <w:rPr>
                <w:rFonts w:asciiTheme="majorHAnsi" w:hAnsiTheme="majorHAnsi"/>
                <w:sz w:val="16"/>
                <w:szCs w:val="16"/>
              </w:rPr>
              <w:lastRenderedPageBreak/>
              <w:t>transformation architecture.</w:t>
            </w:r>
          </w:p>
        </w:tc>
      </w:tr>
      <w:tr w:rsidR="000C0447" w:rsidRPr="004610D1" w:rsidTr="004B7817">
        <w:trPr>
          <w:trHeight w:val="1477"/>
        </w:trPr>
        <w:tc>
          <w:tcPr>
            <w:tcW w:w="1838" w:type="dxa"/>
            <w:vMerge/>
            <w:shd w:val="clear" w:color="auto" w:fill="auto"/>
          </w:tcPr>
          <w:p w:rsidR="000C0447" w:rsidRPr="004610D1" w:rsidRDefault="000C0447" w:rsidP="002D0683">
            <w:pPr>
              <w:jc w:val="both"/>
              <w:rPr>
                <w:rFonts w:asciiTheme="majorHAnsi" w:hAnsiTheme="majorHAnsi"/>
                <w:sz w:val="16"/>
                <w:szCs w:val="16"/>
              </w:rPr>
            </w:pPr>
          </w:p>
        </w:tc>
        <w:tc>
          <w:tcPr>
            <w:tcW w:w="1843" w:type="dxa"/>
            <w:vMerge/>
          </w:tcPr>
          <w:p w:rsidR="000C0447" w:rsidRPr="004610D1" w:rsidRDefault="000C0447" w:rsidP="002D0683">
            <w:pPr>
              <w:jc w:val="both"/>
              <w:rPr>
                <w:rFonts w:asciiTheme="majorHAnsi" w:hAnsiTheme="majorHAnsi"/>
                <w:sz w:val="16"/>
                <w:szCs w:val="16"/>
              </w:rPr>
            </w:pPr>
          </w:p>
        </w:tc>
        <w:tc>
          <w:tcPr>
            <w:tcW w:w="2693" w:type="dxa"/>
            <w:vMerge/>
          </w:tcPr>
          <w:p w:rsidR="000C0447" w:rsidRPr="004610D1" w:rsidRDefault="000C0447" w:rsidP="002D0683">
            <w:pPr>
              <w:jc w:val="both"/>
              <w:rPr>
                <w:rFonts w:asciiTheme="majorHAnsi" w:hAnsiTheme="majorHAnsi"/>
                <w:sz w:val="16"/>
                <w:szCs w:val="16"/>
              </w:rPr>
            </w:pPr>
          </w:p>
        </w:tc>
        <w:tc>
          <w:tcPr>
            <w:tcW w:w="2552" w:type="dxa"/>
          </w:tcPr>
          <w:p w:rsidR="000C0447" w:rsidRPr="004610D1" w:rsidRDefault="000C0447" w:rsidP="00964DF3">
            <w:pPr>
              <w:pStyle w:val="ListParagraph"/>
              <w:numPr>
                <w:ilvl w:val="0"/>
                <w:numId w:val="48"/>
              </w:numPr>
              <w:ind w:left="357" w:hanging="357"/>
              <w:jc w:val="both"/>
              <w:rPr>
                <w:rFonts w:asciiTheme="majorHAnsi" w:hAnsiTheme="majorHAnsi"/>
                <w:sz w:val="16"/>
                <w:szCs w:val="16"/>
              </w:rPr>
            </w:pPr>
            <w:r w:rsidRPr="004610D1">
              <w:rPr>
                <w:rFonts w:asciiTheme="majorHAnsi" w:hAnsiTheme="majorHAnsi"/>
                <w:sz w:val="16"/>
                <w:szCs w:val="16"/>
              </w:rPr>
              <w:t>The findings of the research into the composition and functioning of committees inform the review of policies and procedures governing the constitution and functioning of committees</w:t>
            </w:r>
            <w:r w:rsidR="003D0C91">
              <w:rPr>
                <w:rFonts w:asciiTheme="majorHAnsi" w:hAnsiTheme="majorHAnsi"/>
                <w:sz w:val="16"/>
                <w:szCs w:val="16"/>
              </w:rPr>
              <w:t xml:space="preserve"> at institutional level</w:t>
            </w:r>
            <w:r w:rsidRPr="004610D1">
              <w:rPr>
                <w:rFonts w:asciiTheme="majorHAnsi" w:hAnsiTheme="majorHAnsi"/>
                <w:sz w:val="16"/>
                <w:szCs w:val="16"/>
              </w:rPr>
              <w:t>.</w:t>
            </w:r>
          </w:p>
        </w:tc>
        <w:tc>
          <w:tcPr>
            <w:tcW w:w="2126"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Registrar’s Division.</w:t>
            </w:r>
          </w:p>
          <w:p w:rsidR="000C0447" w:rsidRPr="004610D1" w:rsidRDefault="000C0447" w:rsidP="002D0683">
            <w:pPr>
              <w:pStyle w:val="ListParagraph"/>
              <w:ind w:left="357"/>
              <w:jc w:val="both"/>
              <w:rPr>
                <w:rFonts w:asciiTheme="majorHAnsi" w:hAnsiTheme="majorHAnsi"/>
                <w:sz w:val="16"/>
                <w:szCs w:val="16"/>
              </w:rPr>
            </w:pPr>
          </w:p>
          <w:p w:rsidR="000C0447" w:rsidRPr="004610D1" w:rsidRDefault="000C0447" w:rsidP="002D0683">
            <w:pPr>
              <w:jc w:val="both"/>
              <w:rPr>
                <w:rFonts w:asciiTheme="majorHAnsi" w:hAnsiTheme="majorHAnsi"/>
                <w:sz w:val="16"/>
                <w:szCs w:val="16"/>
              </w:rPr>
            </w:pPr>
          </w:p>
        </w:tc>
        <w:tc>
          <w:tcPr>
            <w:tcW w:w="992" w:type="dxa"/>
          </w:tcPr>
          <w:p w:rsidR="000C0447" w:rsidRPr="004610D1" w:rsidRDefault="000C0447" w:rsidP="00461A0E">
            <w:pPr>
              <w:pStyle w:val="ListParagraph"/>
              <w:ind w:left="357"/>
              <w:jc w:val="both"/>
              <w:rPr>
                <w:rFonts w:asciiTheme="majorHAnsi" w:hAnsiTheme="majorHAnsi"/>
                <w:sz w:val="16"/>
                <w:szCs w:val="16"/>
              </w:rPr>
            </w:pPr>
          </w:p>
        </w:tc>
        <w:tc>
          <w:tcPr>
            <w:tcW w:w="2410"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All university Committees and governing bodies are increasingly perceived as actively promoting the transformation endeavour. This will be determined through staff and student surveys.</w:t>
            </w:r>
          </w:p>
        </w:tc>
      </w:tr>
      <w:tr w:rsidR="0099660A" w:rsidRPr="004610D1" w:rsidTr="00AD546F">
        <w:trPr>
          <w:trHeight w:val="410"/>
        </w:trPr>
        <w:tc>
          <w:tcPr>
            <w:tcW w:w="1838" w:type="dxa"/>
            <w:shd w:val="clear" w:color="auto" w:fill="auto"/>
          </w:tcPr>
          <w:p w:rsidR="0099660A" w:rsidRPr="004610D1" w:rsidRDefault="0099660A" w:rsidP="0099660A">
            <w:pPr>
              <w:jc w:val="both"/>
              <w:rPr>
                <w:rFonts w:asciiTheme="majorHAnsi" w:hAnsiTheme="majorHAnsi"/>
                <w:sz w:val="16"/>
                <w:szCs w:val="16"/>
              </w:rPr>
            </w:pPr>
          </w:p>
        </w:tc>
        <w:tc>
          <w:tcPr>
            <w:tcW w:w="1843" w:type="dxa"/>
          </w:tcPr>
          <w:p w:rsidR="0099660A" w:rsidRPr="004610D1" w:rsidRDefault="0099660A" w:rsidP="00964DF3">
            <w:pPr>
              <w:pStyle w:val="ListParagraph"/>
              <w:numPr>
                <w:ilvl w:val="0"/>
                <w:numId w:val="28"/>
              </w:numPr>
              <w:ind w:left="357" w:hanging="357"/>
              <w:jc w:val="both"/>
              <w:rPr>
                <w:rFonts w:asciiTheme="majorHAnsi" w:hAnsiTheme="majorHAnsi"/>
                <w:sz w:val="16"/>
                <w:szCs w:val="16"/>
              </w:rPr>
            </w:pPr>
            <w:r w:rsidRPr="004610D1">
              <w:rPr>
                <w:rFonts w:asciiTheme="majorHAnsi" w:hAnsiTheme="majorHAnsi"/>
                <w:sz w:val="16"/>
                <w:szCs w:val="16"/>
              </w:rPr>
              <w:t>New and more participatory forums of engagement between university stakeholders are established.</w:t>
            </w:r>
          </w:p>
        </w:tc>
        <w:tc>
          <w:tcPr>
            <w:tcW w:w="2693" w:type="dxa"/>
          </w:tcPr>
          <w:p w:rsidR="0099660A" w:rsidRPr="004610D1" w:rsidRDefault="0099660A" w:rsidP="00964DF3">
            <w:pPr>
              <w:pStyle w:val="ListParagraph"/>
              <w:numPr>
                <w:ilvl w:val="0"/>
                <w:numId w:val="49"/>
              </w:numPr>
              <w:ind w:left="357" w:hanging="357"/>
              <w:jc w:val="both"/>
              <w:rPr>
                <w:rFonts w:asciiTheme="majorHAnsi" w:hAnsiTheme="majorHAnsi"/>
                <w:sz w:val="16"/>
                <w:szCs w:val="16"/>
              </w:rPr>
            </w:pPr>
            <w:r w:rsidRPr="004610D1">
              <w:rPr>
                <w:rFonts w:asciiTheme="majorHAnsi" w:hAnsiTheme="majorHAnsi"/>
                <w:sz w:val="16"/>
                <w:szCs w:val="16"/>
              </w:rPr>
              <w:t>The need expressed variously by a significant size of the university population to engage directly with the university’s  leadership outside of the committees’ structure  indicates that such direct and broad engagement should not be limited to instances when leadership is responding to a crisis engendered by student and staff protests.</w:t>
            </w:r>
          </w:p>
        </w:tc>
        <w:tc>
          <w:tcPr>
            <w:tcW w:w="2552" w:type="dxa"/>
          </w:tcPr>
          <w:p w:rsidR="0099660A" w:rsidRPr="004610D1" w:rsidRDefault="0099660A" w:rsidP="0099660A">
            <w:pPr>
              <w:pStyle w:val="ListParagraph"/>
              <w:ind w:left="357"/>
              <w:jc w:val="both"/>
              <w:rPr>
                <w:rFonts w:asciiTheme="majorHAnsi" w:hAnsiTheme="majorHAnsi"/>
                <w:sz w:val="16"/>
                <w:szCs w:val="16"/>
              </w:rPr>
            </w:pPr>
            <w:r w:rsidRPr="004610D1">
              <w:rPr>
                <w:rFonts w:asciiTheme="majorHAnsi" w:hAnsiTheme="majorHAnsi"/>
                <w:sz w:val="16"/>
                <w:szCs w:val="16"/>
              </w:rPr>
              <w:t>A new structure, such as a university assembly, that will facilitate broad participation and direct engagement between different university stakeholders is instituted.</w:t>
            </w:r>
          </w:p>
        </w:tc>
        <w:tc>
          <w:tcPr>
            <w:tcW w:w="2126" w:type="dxa"/>
          </w:tcPr>
          <w:p w:rsidR="0099660A" w:rsidRPr="004610D1" w:rsidRDefault="0099660A" w:rsidP="0099660A">
            <w:pPr>
              <w:pStyle w:val="ListParagraph"/>
              <w:ind w:left="357"/>
              <w:jc w:val="both"/>
              <w:rPr>
                <w:rFonts w:asciiTheme="majorHAnsi" w:hAnsiTheme="majorHAnsi"/>
                <w:sz w:val="16"/>
                <w:szCs w:val="16"/>
              </w:rPr>
            </w:pPr>
            <w:r w:rsidRPr="004610D1">
              <w:rPr>
                <w:rFonts w:asciiTheme="majorHAnsi" w:hAnsiTheme="majorHAnsi"/>
                <w:sz w:val="16"/>
                <w:szCs w:val="16"/>
              </w:rPr>
              <w:t>The Registrar’s Division</w:t>
            </w:r>
            <w:r w:rsidR="00CC5C97">
              <w:rPr>
                <w:rFonts w:asciiTheme="majorHAnsi" w:hAnsiTheme="majorHAnsi"/>
                <w:sz w:val="16"/>
                <w:szCs w:val="16"/>
              </w:rPr>
              <w:t>.</w:t>
            </w:r>
          </w:p>
        </w:tc>
        <w:tc>
          <w:tcPr>
            <w:tcW w:w="992" w:type="dxa"/>
          </w:tcPr>
          <w:p w:rsidR="0099660A" w:rsidRPr="004610D1" w:rsidRDefault="0099660A" w:rsidP="0099660A">
            <w:pPr>
              <w:pStyle w:val="ListParagraph"/>
              <w:ind w:left="357"/>
              <w:jc w:val="both"/>
              <w:rPr>
                <w:rFonts w:asciiTheme="majorHAnsi" w:hAnsiTheme="majorHAnsi"/>
                <w:sz w:val="16"/>
                <w:szCs w:val="16"/>
              </w:rPr>
            </w:pPr>
          </w:p>
        </w:tc>
        <w:tc>
          <w:tcPr>
            <w:tcW w:w="2410" w:type="dxa"/>
          </w:tcPr>
          <w:p w:rsidR="0099660A" w:rsidRPr="004610D1" w:rsidRDefault="0099660A" w:rsidP="0099660A">
            <w:pPr>
              <w:pStyle w:val="ListParagraph"/>
              <w:ind w:left="357"/>
              <w:jc w:val="both"/>
              <w:rPr>
                <w:rFonts w:asciiTheme="majorHAnsi" w:hAnsiTheme="majorHAnsi"/>
                <w:sz w:val="16"/>
                <w:szCs w:val="16"/>
              </w:rPr>
            </w:pPr>
            <w:r w:rsidRPr="004610D1">
              <w:rPr>
                <w:rFonts w:asciiTheme="majorHAnsi" w:hAnsiTheme="majorHAnsi"/>
                <w:sz w:val="16"/>
                <w:szCs w:val="16"/>
              </w:rPr>
              <w:t xml:space="preserve">There is a decrease in the number of memorandums and petitions directed at the leadership by university staff and students. </w:t>
            </w:r>
          </w:p>
        </w:tc>
      </w:tr>
      <w:tr w:rsidR="0099660A" w:rsidRPr="004610D1" w:rsidTr="0099660A">
        <w:trPr>
          <w:trHeight w:val="1688"/>
        </w:trPr>
        <w:tc>
          <w:tcPr>
            <w:tcW w:w="1838" w:type="dxa"/>
            <w:vMerge w:val="restart"/>
            <w:shd w:val="clear" w:color="auto" w:fill="auto"/>
          </w:tcPr>
          <w:p w:rsidR="0099660A" w:rsidRPr="00CF1CB2" w:rsidRDefault="0099660A" w:rsidP="00964DF3">
            <w:pPr>
              <w:pStyle w:val="ListParagraph"/>
              <w:numPr>
                <w:ilvl w:val="0"/>
                <w:numId w:val="22"/>
              </w:numPr>
              <w:ind w:left="357" w:hanging="357"/>
              <w:jc w:val="both"/>
              <w:rPr>
                <w:rFonts w:asciiTheme="majorHAnsi" w:hAnsiTheme="majorHAnsi"/>
                <w:sz w:val="16"/>
                <w:szCs w:val="16"/>
              </w:rPr>
            </w:pPr>
            <w:r w:rsidRPr="00CF1CB2">
              <w:rPr>
                <w:rFonts w:asciiTheme="majorHAnsi" w:hAnsiTheme="majorHAnsi"/>
                <w:sz w:val="16"/>
                <w:szCs w:val="16"/>
              </w:rPr>
              <w:t xml:space="preserve">Decisions should be made about the role, purpose and effectiveness of Institutional Forums in facilitating transformation in </w:t>
            </w:r>
            <w:r w:rsidRPr="00CF1CB2">
              <w:rPr>
                <w:rFonts w:asciiTheme="majorHAnsi" w:hAnsiTheme="majorHAnsi"/>
                <w:sz w:val="16"/>
                <w:szCs w:val="16"/>
              </w:rPr>
              <w:lastRenderedPageBreak/>
              <w:t>the context of the analysis of current governance models for their effectiveness in supporting transformation. (Durban Statemen</w:t>
            </w:r>
            <w:r w:rsidR="00C81647">
              <w:rPr>
                <w:rFonts w:asciiTheme="majorHAnsi" w:hAnsiTheme="majorHAnsi"/>
                <w:sz w:val="16"/>
                <w:szCs w:val="16"/>
              </w:rPr>
              <w:t>t and RU r</w:t>
            </w:r>
            <w:r w:rsidRPr="00CF1CB2">
              <w:rPr>
                <w:rFonts w:asciiTheme="majorHAnsi" w:hAnsiTheme="majorHAnsi"/>
                <w:sz w:val="16"/>
                <w:szCs w:val="16"/>
              </w:rPr>
              <w:t>esponse)</w:t>
            </w:r>
          </w:p>
        </w:tc>
        <w:tc>
          <w:tcPr>
            <w:tcW w:w="1843" w:type="dxa"/>
            <w:vMerge w:val="restart"/>
          </w:tcPr>
          <w:p w:rsidR="0099660A" w:rsidRPr="004610D1" w:rsidRDefault="0099660A" w:rsidP="00DD7174">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 xml:space="preserve">The Institutional Forum effectively assumes its function as outlined in the Higher Education Act and Education White Paper 3. </w:t>
            </w:r>
          </w:p>
        </w:tc>
        <w:tc>
          <w:tcPr>
            <w:tcW w:w="2693" w:type="dxa"/>
            <w:vMerge w:val="restart"/>
          </w:tcPr>
          <w:p w:rsidR="0099660A" w:rsidRPr="004610D1" w:rsidRDefault="0099660A" w:rsidP="0099660A">
            <w:pPr>
              <w:pStyle w:val="ListParagraph"/>
              <w:ind w:left="357"/>
              <w:jc w:val="both"/>
              <w:rPr>
                <w:rFonts w:asciiTheme="majorHAnsi" w:hAnsiTheme="majorHAnsi"/>
                <w:sz w:val="16"/>
                <w:szCs w:val="16"/>
              </w:rPr>
            </w:pPr>
            <w:r w:rsidRPr="004610D1">
              <w:rPr>
                <w:rFonts w:asciiTheme="majorHAnsi" w:hAnsiTheme="majorHAnsi"/>
                <w:sz w:val="16"/>
                <w:szCs w:val="16"/>
              </w:rPr>
              <w:t>The Institutional Forum’s levels of functionality are low. It does not effectively fulfil its mandate as outlined in the Higher Education Act and the Education White Paper 3.</w:t>
            </w:r>
            <w:r w:rsidRPr="004610D1">
              <w:rPr>
                <w:rStyle w:val="FootnoteReference"/>
                <w:rFonts w:asciiTheme="majorHAnsi" w:hAnsiTheme="majorHAnsi"/>
                <w:sz w:val="16"/>
                <w:szCs w:val="16"/>
              </w:rPr>
              <w:footnoteReference w:id="7"/>
            </w:r>
            <w:r w:rsidRPr="004610D1">
              <w:rPr>
                <w:rFonts w:asciiTheme="majorHAnsi" w:hAnsiTheme="majorHAnsi"/>
                <w:sz w:val="16"/>
                <w:szCs w:val="16"/>
              </w:rPr>
              <w:t xml:space="preserve"> </w:t>
            </w:r>
          </w:p>
          <w:p w:rsidR="0099660A" w:rsidRPr="004610D1" w:rsidRDefault="0099660A" w:rsidP="00A4445E">
            <w:pPr>
              <w:jc w:val="both"/>
              <w:rPr>
                <w:rFonts w:asciiTheme="majorHAnsi" w:hAnsiTheme="majorHAnsi"/>
                <w:sz w:val="16"/>
                <w:szCs w:val="16"/>
              </w:rPr>
            </w:pPr>
          </w:p>
          <w:p w:rsidR="0099660A" w:rsidRPr="004610D1" w:rsidRDefault="0099660A" w:rsidP="00A4445E">
            <w:pPr>
              <w:jc w:val="both"/>
              <w:rPr>
                <w:rFonts w:asciiTheme="majorHAnsi" w:hAnsiTheme="majorHAnsi"/>
                <w:sz w:val="16"/>
                <w:szCs w:val="16"/>
              </w:rPr>
            </w:pPr>
          </w:p>
        </w:tc>
        <w:tc>
          <w:tcPr>
            <w:tcW w:w="2552" w:type="dxa"/>
          </w:tcPr>
          <w:p w:rsidR="0099660A" w:rsidRPr="0099660A" w:rsidRDefault="0099660A" w:rsidP="00964DF3">
            <w:pPr>
              <w:pStyle w:val="ListParagraph"/>
              <w:numPr>
                <w:ilvl w:val="0"/>
                <w:numId w:val="79"/>
              </w:numPr>
              <w:ind w:left="357" w:hanging="357"/>
              <w:jc w:val="both"/>
              <w:rPr>
                <w:rFonts w:asciiTheme="majorHAnsi" w:hAnsiTheme="majorHAnsi"/>
                <w:sz w:val="16"/>
                <w:szCs w:val="16"/>
              </w:rPr>
            </w:pPr>
            <w:r w:rsidRPr="0099660A">
              <w:rPr>
                <w:rFonts w:asciiTheme="majorHAnsi" w:hAnsiTheme="majorHAnsi"/>
                <w:sz w:val="16"/>
                <w:szCs w:val="16"/>
              </w:rPr>
              <w:t xml:space="preserve">Research to determine the </w:t>
            </w:r>
            <w:r w:rsidR="009431BC">
              <w:rPr>
                <w:rFonts w:asciiTheme="majorHAnsi" w:hAnsiTheme="majorHAnsi"/>
                <w:sz w:val="16"/>
                <w:szCs w:val="16"/>
              </w:rPr>
              <w:t>reasons for the failure of the Institutional F</w:t>
            </w:r>
            <w:r w:rsidRPr="0099660A">
              <w:rPr>
                <w:rFonts w:asciiTheme="majorHAnsi" w:hAnsiTheme="majorHAnsi"/>
                <w:sz w:val="16"/>
                <w:szCs w:val="16"/>
              </w:rPr>
              <w:t xml:space="preserve">orum to function as mandated by the statute through which it was established is undertaken. </w:t>
            </w:r>
          </w:p>
          <w:p w:rsidR="0099660A" w:rsidRPr="004610D1" w:rsidRDefault="0099660A" w:rsidP="00A4445E">
            <w:pPr>
              <w:jc w:val="both"/>
              <w:rPr>
                <w:rFonts w:asciiTheme="majorHAnsi" w:hAnsiTheme="majorHAnsi"/>
                <w:sz w:val="16"/>
                <w:szCs w:val="16"/>
              </w:rPr>
            </w:pPr>
          </w:p>
        </w:tc>
        <w:tc>
          <w:tcPr>
            <w:tcW w:w="2126" w:type="dxa"/>
          </w:tcPr>
          <w:p w:rsidR="0099660A" w:rsidRPr="004610D1" w:rsidRDefault="0099660A" w:rsidP="00A4445E">
            <w:pPr>
              <w:pStyle w:val="ListParagraph"/>
              <w:ind w:left="357"/>
              <w:jc w:val="both"/>
              <w:rPr>
                <w:rFonts w:asciiTheme="majorHAnsi" w:hAnsiTheme="majorHAnsi"/>
                <w:sz w:val="16"/>
                <w:szCs w:val="16"/>
              </w:rPr>
            </w:pPr>
            <w:r w:rsidRPr="004610D1">
              <w:rPr>
                <w:rFonts w:asciiTheme="majorHAnsi" w:hAnsiTheme="majorHAnsi"/>
                <w:sz w:val="16"/>
                <w:szCs w:val="16"/>
              </w:rPr>
              <w:t xml:space="preserve"> E&amp;IC Directorate</w:t>
            </w:r>
          </w:p>
          <w:p w:rsidR="0099660A" w:rsidRPr="004610D1" w:rsidRDefault="0099660A" w:rsidP="00A4445E">
            <w:pPr>
              <w:pStyle w:val="ListParagraph"/>
              <w:ind w:left="0"/>
              <w:jc w:val="both"/>
              <w:rPr>
                <w:rFonts w:asciiTheme="majorHAnsi" w:hAnsiTheme="majorHAnsi"/>
                <w:sz w:val="16"/>
                <w:szCs w:val="16"/>
              </w:rPr>
            </w:pPr>
          </w:p>
        </w:tc>
        <w:tc>
          <w:tcPr>
            <w:tcW w:w="992" w:type="dxa"/>
          </w:tcPr>
          <w:p w:rsidR="0099660A" w:rsidRPr="004610D1" w:rsidRDefault="0099660A" w:rsidP="00A4445E">
            <w:pPr>
              <w:pStyle w:val="ListParagraph"/>
              <w:ind w:left="357"/>
              <w:jc w:val="both"/>
              <w:rPr>
                <w:rFonts w:asciiTheme="majorHAnsi" w:hAnsiTheme="majorHAnsi"/>
                <w:sz w:val="16"/>
                <w:szCs w:val="16"/>
              </w:rPr>
            </w:pPr>
          </w:p>
        </w:tc>
        <w:tc>
          <w:tcPr>
            <w:tcW w:w="2410" w:type="dxa"/>
            <w:vMerge w:val="restart"/>
          </w:tcPr>
          <w:p w:rsidR="0099660A" w:rsidRPr="004610D1" w:rsidRDefault="009431BC" w:rsidP="00A4445E">
            <w:pPr>
              <w:pStyle w:val="ListParagraph"/>
              <w:ind w:left="357"/>
              <w:jc w:val="both"/>
              <w:rPr>
                <w:rFonts w:asciiTheme="majorHAnsi" w:hAnsiTheme="majorHAnsi"/>
                <w:sz w:val="16"/>
                <w:szCs w:val="16"/>
              </w:rPr>
            </w:pPr>
            <w:r>
              <w:rPr>
                <w:rFonts w:asciiTheme="majorHAnsi" w:hAnsiTheme="majorHAnsi"/>
                <w:sz w:val="16"/>
                <w:szCs w:val="16"/>
              </w:rPr>
              <w:t>Members of the institution increasingly feel that the Institutional Forum has a purpose and is effective in undertaking its duties. Percept</w:t>
            </w:r>
            <w:r w:rsidR="00CC5C97">
              <w:rPr>
                <w:rFonts w:asciiTheme="majorHAnsi" w:hAnsiTheme="majorHAnsi"/>
                <w:sz w:val="16"/>
                <w:szCs w:val="16"/>
              </w:rPr>
              <w:t>ions will be established through</w:t>
            </w:r>
            <w:r>
              <w:rPr>
                <w:rFonts w:asciiTheme="majorHAnsi" w:hAnsiTheme="majorHAnsi"/>
                <w:sz w:val="16"/>
                <w:szCs w:val="16"/>
              </w:rPr>
              <w:t xml:space="preserve"> staff and student surveys.</w:t>
            </w:r>
            <w:r w:rsidR="0099660A" w:rsidRPr="004610D1">
              <w:rPr>
                <w:rFonts w:asciiTheme="majorHAnsi" w:hAnsiTheme="majorHAnsi"/>
                <w:sz w:val="16"/>
                <w:szCs w:val="16"/>
              </w:rPr>
              <w:t xml:space="preserve"> </w:t>
            </w:r>
          </w:p>
        </w:tc>
      </w:tr>
      <w:tr w:rsidR="0099660A" w:rsidRPr="004610D1" w:rsidTr="004B7817">
        <w:trPr>
          <w:trHeight w:val="1687"/>
        </w:trPr>
        <w:tc>
          <w:tcPr>
            <w:tcW w:w="1838" w:type="dxa"/>
            <w:vMerge/>
            <w:shd w:val="clear" w:color="auto" w:fill="auto"/>
          </w:tcPr>
          <w:p w:rsidR="0099660A" w:rsidRPr="00CF1CB2" w:rsidRDefault="0099660A" w:rsidP="00964DF3">
            <w:pPr>
              <w:pStyle w:val="ListParagraph"/>
              <w:numPr>
                <w:ilvl w:val="0"/>
                <w:numId w:val="22"/>
              </w:numPr>
              <w:ind w:left="357" w:hanging="357"/>
              <w:jc w:val="both"/>
              <w:rPr>
                <w:rFonts w:asciiTheme="majorHAnsi" w:hAnsiTheme="majorHAnsi"/>
                <w:sz w:val="16"/>
                <w:szCs w:val="16"/>
              </w:rPr>
            </w:pPr>
          </w:p>
        </w:tc>
        <w:tc>
          <w:tcPr>
            <w:tcW w:w="1843" w:type="dxa"/>
            <w:vMerge/>
          </w:tcPr>
          <w:p w:rsidR="0099660A" w:rsidRPr="004610D1" w:rsidRDefault="0099660A" w:rsidP="00964DF3">
            <w:pPr>
              <w:pStyle w:val="ListParagraph"/>
              <w:numPr>
                <w:ilvl w:val="0"/>
                <w:numId w:val="24"/>
              </w:numPr>
              <w:ind w:left="357" w:hanging="357"/>
              <w:jc w:val="both"/>
              <w:rPr>
                <w:rFonts w:asciiTheme="majorHAnsi" w:hAnsiTheme="majorHAnsi"/>
                <w:sz w:val="16"/>
                <w:szCs w:val="16"/>
              </w:rPr>
            </w:pPr>
          </w:p>
        </w:tc>
        <w:tc>
          <w:tcPr>
            <w:tcW w:w="2693" w:type="dxa"/>
            <w:vMerge/>
          </w:tcPr>
          <w:p w:rsidR="0099660A" w:rsidRPr="004610D1" w:rsidRDefault="0099660A" w:rsidP="00964DF3">
            <w:pPr>
              <w:pStyle w:val="ListParagraph"/>
              <w:numPr>
                <w:ilvl w:val="0"/>
                <w:numId w:val="40"/>
              </w:numPr>
              <w:ind w:left="357" w:hanging="357"/>
              <w:jc w:val="both"/>
              <w:rPr>
                <w:rFonts w:asciiTheme="majorHAnsi" w:hAnsiTheme="majorHAnsi"/>
                <w:sz w:val="16"/>
                <w:szCs w:val="16"/>
              </w:rPr>
            </w:pPr>
          </w:p>
        </w:tc>
        <w:tc>
          <w:tcPr>
            <w:tcW w:w="2552" w:type="dxa"/>
          </w:tcPr>
          <w:p w:rsidR="009431BC" w:rsidRDefault="009431BC" w:rsidP="009431BC">
            <w:pPr>
              <w:ind w:left="170"/>
              <w:jc w:val="both"/>
              <w:rPr>
                <w:rFonts w:asciiTheme="majorHAnsi" w:hAnsiTheme="majorHAnsi"/>
                <w:sz w:val="16"/>
                <w:szCs w:val="16"/>
              </w:rPr>
            </w:pPr>
            <w:r>
              <w:rPr>
                <w:rFonts w:asciiTheme="majorHAnsi" w:hAnsiTheme="majorHAnsi"/>
                <w:sz w:val="16"/>
                <w:szCs w:val="16"/>
              </w:rPr>
              <w:t xml:space="preserve">b. </w:t>
            </w:r>
            <w:r w:rsidR="0099660A" w:rsidRPr="009431BC">
              <w:rPr>
                <w:rFonts w:asciiTheme="majorHAnsi" w:hAnsiTheme="majorHAnsi"/>
                <w:sz w:val="16"/>
                <w:szCs w:val="16"/>
              </w:rPr>
              <w:t xml:space="preserve">Based on the </w:t>
            </w:r>
            <w:r w:rsidRPr="009431BC">
              <w:rPr>
                <w:rFonts w:asciiTheme="majorHAnsi" w:hAnsiTheme="majorHAnsi"/>
                <w:sz w:val="16"/>
                <w:szCs w:val="16"/>
              </w:rPr>
              <w:t xml:space="preserve">findings of the </w:t>
            </w:r>
          </w:p>
          <w:p w:rsidR="0099660A" w:rsidRPr="009431BC" w:rsidRDefault="009431BC" w:rsidP="009431BC">
            <w:pPr>
              <w:ind w:left="340"/>
              <w:jc w:val="both"/>
              <w:rPr>
                <w:rFonts w:asciiTheme="majorHAnsi" w:hAnsiTheme="majorHAnsi"/>
                <w:sz w:val="16"/>
                <w:szCs w:val="16"/>
              </w:rPr>
            </w:pPr>
            <w:r w:rsidRPr="009431BC">
              <w:rPr>
                <w:rFonts w:asciiTheme="majorHAnsi" w:hAnsiTheme="majorHAnsi"/>
                <w:sz w:val="16"/>
                <w:szCs w:val="16"/>
              </w:rPr>
              <w:t>research</w:t>
            </w:r>
            <w:r w:rsidR="00CC5C97">
              <w:rPr>
                <w:rFonts w:asciiTheme="majorHAnsi" w:hAnsiTheme="majorHAnsi"/>
                <w:sz w:val="16"/>
                <w:szCs w:val="16"/>
              </w:rPr>
              <w:t xml:space="preserve"> </w:t>
            </w:r>
            <w:r w:rsidRPr="009431BC">
              <w:rPr>
                <w:rFonts w:asciiTheme="majorHAnsi" w:hAnsiTheme="majorHAnsi"/>
                <w:sz w:val="16"/>
                <w:szCs w:val="16"/>
              </w:rPr>
              <w:t>and on the determinat</w:t>
            </w:r>
            <w:r w:rsidR="00CC5C97">
              <w:rPr>
                <w:rFonts w:asciiTheme="majorHAnsi" w:hAnsiTheme="majorHAnsi"/>
                <w:sz w:val="16"/>
                <w:szCs w:val="16"/>
              </w:rPr>
              <w:t xml:space="preserve">ion of the Higher Education Act, </w:t>
            </w:r>
            <w:r w:rsidRPr="009431BC">
              <w:rPr>
                <w:rFonts w:asciiTheme="majorHAnsi" w:hAnsiTheme="majorHAnsi"/>
                <w:sz w:val="16"/>
                <w:szCs w:val="16"/>
              </w:rPr>
              <w:t xml:space="preserve">the Institutional Forum is reconstituted to suit the needs of the institution. </w:t>
            </w:r>
            <w:r w:rsidR="005C15F4">
              <w:rPr>
                <w:rStyle w:val="FootnoteReference"/>
                <w:rFonts w:asciiTheme="majorHAnsi" w:hAnsiTheme="majorHAnsi"/>
                <w:sz w:val="16"/>
                <w:szCs w:val="16"/>
              </w:rPr>
              <w:footnoteReference w:id="8"/>
            </w:r>
          </w:p>
        </w:tc>
        <w:tc>
          <w:tcPr>
            <w:tcW w:w="2126" w:type="dxa"/>
          </w:tcPr>
          <w:p w:rsidR="0099660A" w:rsidRPr="004610D1" w:rsidRDefault="00CC5C97" w:rsidP="00A4445E">
            <w:pPr>
              <w:pStyle w:val="ListParagraph"/>
              <w:ind w:left="357"/>
              <w:jc w:val="both"/>
              <w:rPr>
                <w:rFonts w:asciiTheme="majorHAnsi" w:hAnsiTheme="majorHAnsi"/>
                <w:sz w:val="16"/>
                <w:szCs w:val="16"/>
              </w:rPr>
            </w:pPr>
            <w:r w:rsidRPr="00CC5C97">
              <w:rPr>
                <w:rFonts w:asciiTheme="majorHAnsi" w:hAnsiTheme="majorHAnsi"/>
                <w:sz w:val="16"/>
                <w:szCs w:val="16"/>
              </w:rPr>
              <w:t>The Registrar’s Division.</w:t>
            </w:r>
          </w:p>
        </w:tc>
        <w:tc>
          <w:tcPr>
            <w:tcW w:w="992" w:type="dxa"/>
          </w:tcPr>
          <w:p w:rsidR="0099660A" w:rsidRPr="004610D1" w:rsidRDefault="0099660A" w:rsidP="00A4445E">
            <w:pPr>
              <w:pStyle w:val="ListParagraph"/>
              <w:ind w:left="357"/>
              <w:jc w:val="both"/>
              <w:rPr>
                <w:rFonts w:asciiTheme="majorHAnsi" w:hAnsiTheme="majorHAnsi"/>
                <w:sz w:val="16"/>
                <w:szCs w:val="16"/>
              </w:rPr>
            </w:pPr>
          </w:p>
        </w:tc>
        <w:tc>
          <w:tcPr>
            <w:tcW w:w="2410" w:type="dxa"/>
            <w:vMerge/>
          </w:tcPr>
          <w:p w:rsidR="0099660A" w:rsidRPr="004610D1" w:rsidRDefault="0099660A" w:rsidP="00A4445E">
            <w:pPr>
              <w:pStyle w:val="ListParagraph"/>
              <w:ind w:left="357"/>
              <w:jc w:val="both"/>
              <w:rPr>
                <w:rFonts w:asciiTheme="majorHAnsi" w:hAnsiTheme="majorHAnsi"/>
                <w:sz w:val="16"/>
                <w:szCs w:val="16"/>
              </w:rPr>
            </w:pPr>
          </w:p>
        </w:tc>
      </w:tr>
      <w:tr w:rsidR="004B7817" w:rsidRPr="004610D1" w:rsidTr="0045396D">
        <w:tc>
          <w:tcPr>
            <w:tcW w:w="14454" w:type="dxa"/>
            <w:gridSpan w:val="7"/>
            <w:shd w:val="clear" w:color="auto" w:fill="B6DDE8" w:themeFill="accent5" w:themeFillTint="66"/>
          </w:tcPr>
          <w:p w:rsidR="004B7817" w:rsidRPr="004610D1" w:rsidRDefault="004B7817" w:rsidP="00964DF3">
            <w:pPr>
              <w:pStyle w:val="ListParagraph"/>
              <w:numPr>
                <w:ilvl w:val="0"/>
                <w:numId w:val="7"/>
              </w:numPr>
              <w:jc w:val="center"/>
              <w:rPr>
                <w:rFonts w:asciiTheme="majorHAnsi" w:hAnsiTheme="majorHAnsi"/>
                <w:b/>
                <w:sz w:val="16"/>
                <w:szCs w:val="16"/>
              </w:rPr>
            </w:pPr>
            <w:r w:rsidRPr="004610D1">
              <w:rPr>
                <w:rFonts w:asciiTheme="majorHAnsi" w:hAnsiTheme="majorHAnsi"/>
                <w:b/>
                <w:sz w:val="16"/>
                <w:szCs w:val="16"/>
              </w:rPr>
              <w:t xml:space="preserve">University curricula and forms of knowledge production are not sufficiently situated within African and the global South contexts. The sector is also characterised by </w:t>
            </w:r>
            <w:r w:rsidRPr="004610D1">
              <w:rPr>
                <w:rFonts w:asciiTheme="majorHAnsi" w:hAnsiTheme="majorHAnsi"/>
                <w:b/>
                <w:sz w:val="16"/>
                <w:szCs w:val="16"/>
              </w:rPr>
              <w:tab/>
              <w:t>language practices that impact negatively on teaching and learning. (Durban Statement)</w:t>
            </w:r>
            <w:r w:rsidRPr="004610D1">
              <w:rPr>
                <w:rFonts w:asciiTheme="majorHAnsi" w:hAnsiTheme="majorHAnsi"/>
                <w:sz w:val="16"/>
                <w:szCs w:val="16"/>
              </w:rPr>
              <w:t xml:space="preserve"> </w:t>
            </w:r>
            <w:r w:rsidRPr="004610D1">
              <w:rPr>
                <w:rFonts w:asciiTheme="majorHAnsi" w:hAnsiTheme="majorHAnsi"/>
                <w:b/>
                <w:sz w:val="16"/>
                <w:szCs w:val="16"/>
              </w:rPr>
              <w:t>The will to transform the higher education curriculum is not as strong as it needs to be for this goal to be achieved. The country has also not yet developed the intellectual capacity to facilitate curriculum transformation. The mechanical input and output models of curriculum transformation that are currently being promoted are wholly inadequate and only result in curriculum transformation fatigue without there being significant progress in the transformation of the curriculum. (RU response</w:t>
            </w:r>
            <w:r w:rsidR="00DD7174">
              <w:rPr>
                <w:rFonts w:asciiTheme="majorHAnsi" w:hAnsiTheme="majorHAnsi"/>
                <w:b/>
                <w:sz w:val="16"/>
                <w:szCs w:val="16"/>
              </w:rPr>
              <w:t xml:space="preserve"> to Durban Statement</w:t>
            </w:r>
            <w:r w:rsidRPr="004610D1">
              <w:rPr>
                <w:rFonts w:asciiTheme="majorHAnsi" w:hAnsiTheme="majorHAnsi"/>
                <w:b/>
                <w:sz w:val="16"/>
                <w:szCs w:val="16"/>
              </w:rPr>
              <w:t>.)</w:t>
            </w:r>
          </w:p>
        </w:tc>
      </w:tr>
      <w:tr w:rsidR="00DD7174" w:rsidRPr="004610D1" w:rsidTr="00200F38">
        <w:trPr>
          <w:trHeight w:val="1402"/>
        </w:trPr>
        <w:tc>
          <w:tcPr>
            <w:tcW w:w="1838" w:type="dxa"/>
            <w:vMerge w:val="restart"/>
            <w:shd w:val="clear" w:color="auto" w:fill="auto"/>
          </w:tcPr>
          <w:p w:rsidR="00DD7174" w:rsidRPr="004610D1" w:rsidRDefault="00DD7174" w:rsidP="00964DF3">
            <w:pPr>
              <w:pStyle w:val="ListParagraph"/>
              <w:numPr>
                <w:ilvl w:val="0"/>
                <w:numId w:val="8"/>
              </w:numPr>
              <w:ind w:left="357" w:hanging="357"/>
              <w:jc w:val="both"/>
              <w:rPr>
                <w:rFonts w:asciiTheme="majorHAnsi" w:hAnsiTheme="majorHAnsi"/>
                <w:sz w:val="16"/>
                <w:szCs w:val="16"/>
              </w:rPr>
            </w:pPr>
            <w:r w:rsidRPr="004610D1">
              <w:rPr>
                <w:rFonts w:asciiTheme="majorHAnsi" w:hAnsiTheme="majorHAnsi"/>
                <w:sz w:val="16"/>
                <w:szCs w:val="16"/>
              </w:rPr>
              <w:t>There should be an increasing focus on curriculum development initiatives, which examine new and alternative contents and pedagogies which are relevant to the South African context. (Durban Statement)</w:t>
            </w:r>
          </w:p>
        </w:tc>
        <w:tc>
          <w:tcPr>
            <w:tcW w:w="1843" w:type="dxa"/>
            <w:vMerge w:val="restart"/>
            <w:shd w:val="clear" w:color="auto" w:fill="auto"/>
          </w:tcPr>
          <w:p w:rsidR="00DD7174" w:rsidRPr="004610D1" w:rsidRDefault="00DD7174" w:rsidP="00964DF3">
            <w:pPr>
              <w:pStyle w:val="ListParagraph"/>
              <w:numPr>
                <w:ilvl w:val="0"/>
                <w:numId w:val="9"/>
              </w:numPr>
              <w:ind w:left="357" w:hanging="357"/>
              <w:jc w:val="both"/>
              <w:rPr>
                <w:rFonts w:asciiTheme="majorHAnsi" w:hAnsiTheme="majorHAnsi"/>
                <w:sz w:val="16"/>
                <w:szCs w:val="16"/>
              </w:rPr>
            </w:pPr>
            <w:r w:rsidRPr="004610D1">
              <w:rPr>
                <w:rFonts w:asciiTheme="majorHAnsi" w:hAnsiTheme="majorHAnsi"/>
                <w:sz w:val="16"/>
                <w:szCs w:val="16"/>
              </w:rPr>
              <w:t xml:space="preserve">Rhodes University </w:t>
            </w:r>
            <w:r w:rsidR="00C81647">
              <w:rPr>
                <w:rFonts w:asciiTheme="majorHAnsi" w:hAnsiTheme="majorHAnsi"/>
                <w:sz w:val="16"/>
                <w:szCs w:val="16"/>
              </w:rPr>
              <w:t xml:space="preserve">intensifies </w:t>
            </w:r>
            <w:r w:rsidRPr="004610D1">
              <w:rPr>
                <w:rFonts w:asciiTheme="majorHAnsi" w:hAnsiTheme="majorHAnsi"/>
                <w:sz w:val="16"/>
                <w:szCs w:val="16"/>
              </w:rPr>
              <w:t xml:space="preserve">its curriculum transformation efforts. This will involve a development of a common understanding of what curriculum transformation, as opposed to reform, is.  </w:t>
            </w:r>
          </w:p>
        </w:tc>
        <w:tc>
          <w:tcPr>
            <w:tcW w:w="2693" w:type="dxa"/>
            <w:shd w:val="clear" w:color="auto" w:fill="auto"/>
          </w:tcPr>
          <w:p w:rsidR="00DD7174" w:rsidRPr="004610D1" w:rsidRDefault="00DD7174" w:rsidP="00964DF3">
            <w:pPr>
              <w:pStyle w:val="ListParagraph"/>
              <w:numPr>
                <w:ilvl w:val="0"/>
                <w:numId w:val="50"/>
              </w:numPr>
              <w:ind w:left="357" w:hanging="357"/>
              <w:jc w:val="both"/>
              <w:rPr>
                <w:rFonts w:asciiTheme="majorHAnsi" w:hAnsiTheme="majorHAnsi"/>
                <w:sz w:val="16"/>
                <w:szCs w:val="16"/>
              </w:rPr>
            </w:pPr>
            <w:r w:rsidRPr="004610D1">
              <w:rPr>
                <w:rFonts w:asciiTheme="majorHAnsi" w:hAnsiTheme="majorHAnsi"/>
                <w:sz w:val="16"/>
                <w:szCs w:val="16"/>
              </w:rPr>
              <w:t>The main call of the 2015 March and April student protests was that there is need for the university curriculum</w:t>
            </w:r>
            <w:r w:rsidR="0031646D">
              <w:rPr>
                <w:rStyle w:val="FootnoteReference"/>
                <w:rFonts w:asciiTheme="majorHAnsi" w:hAnsiTheme="majorHAnsi"/>
                <w:sz w:val="16"/>
                <w:szCs w:val="16"/>
              </w:rPr>
              <w:footnoteReference w:id="9"/>
            </w:r>
            <w:r w:rsidRPr="004610D1">
              <w:rPr>
                <w:rFonts w:asciiTheme="majorHAnsi" w:hAnsiTheme="majorHAnsi"/>
                <w:sz w:val="16"/>
                <w:szCs w:val="16"/>
              </w:rPr>
              <w:t xml:space="preserve"> to be transformed to be inclusive of all students. Whilst there was recognition that there are pockets in the institution where curriculum transformation is being pursued, the overall message that was communicated by the students is that, in the main, the university’s curriculum, as with other aspects of the institutions culture, is still experienced as alienating and as failing to recognise the majority of the students and the geo</w:t>
            </w:r>
            <w:r>
              <w:rPr>
                <w:rFonts w:asciiTheme="majorHAnsi" w:hAnsiTheme="majorHAnsi"/>
                <w:sz w:val="16"/>
                <w:szCs w:val="16"/>
              </w:rPr>
              <w:t>-historical</w:t>
            </w:r>
            <w:r w:rsidRPr="004610D1">
              <w:rPr>
                <w:rFonts w:asciiTheme="majorHAnsi" w:hAnsiTheme="majorHAnsi"/>
                <w:sz w:val="16"/>
                <w:szCs w:val="16"/>
              </w:rPr>
              <w:t xml:space="preserve"> location of the institution.</w:t>
            </w:r>
          </w:p>
        </w:tc>
        <w:tc>
          <w:tcPr>
            <w:tcW w:w="2552" w:type="dxa"/>
            <w:shd w:val="clear" w:color="auto" w:fill="auto"/>
          </w:tcPr>
          <w:p w:rsidR="00DD7174" w:rsidRPr="004610D1" w:rsidRDefault="00DD7174" w:rsidP="00461A0E">
            <w:pPr>
              <w:pStyle w:val="ListParagraph"/>
              <w:ind w:left="357"/>
              <w:jc w:val="both"/>
              <w:rPr>
                <w:rFonts w:asciiTheme="majorHAnsi" w:hAnsiTheme="majorHAnsi"/>
                <w:sz w:val="16"/>
                <w:szCs w:val="16"/>
                <w:highlight w:val="yellow"/>
              </w:rPr>
            </w:pPr>
            <w:r w:rsidRPr="004610D1">
              <w:rPr>
                <w:rFonts w:asciiTheme="majorHAnsi" w:hAnsiTheme="majorHAnsi"/>
                <w:sz w:val="16"/>
                <w:szCs w:val="16"/>
              </w:rPr>
              <w:t xml:space="preserve">With student recognition as its main principle and informed by faculty or discipline specific curriculum transformation research, </w:t>
            </w:r>
            <w:r>
              <w:rPr>
                <w:rFonts w:asciiTheme="majorHAnsi" w:hAnsiTheme="majorHAnsi"/>
                <w:sz w:val="16"/>
                <w:szCs w:val="16"/>
              </w:rPr>
              <w:t xml:space="preserve">by existing student data, </w:t>
            </w:r>
            <w:r w:rsidRPr="004610D1">
              <w:rPr>
                <w:rFonts w:asciiTheme="majorHAnsi" w:hAnsiTheme="majorHAnsi"/>
                <w:sz w:val="16"/>
                <w:szCs w:val="16"/>
              </w:rPr>
              <w:t xml:space="preserve">and by an understanding of the systemic inter-relationships between the university’s identity, imagined future, staff profile, students’ profile, curriculum and student’s success, a time bound process that will enable students and staff in each department to work together in transforming the curriculum is designed. This process is detailed in faculty transformation plans.  </w:t>
            </w:r>
          </w:p>
          <w:p w:rsidR="00DD7174" w:rsidRPr="004610D1" w:rsidRDefault="00DD7174" w:rsidP="00422DD7">
            <w:pPr>
              <w:jc w:val="both"/>
              <w:rPr>
                <w:rFonts w:asciiTheme="majorHAnsi" w:hAnsiTheme="majorHAnsi"/>
                <w:sz w:val="16"/>
                <w:szCs w:val="16"/>
                <w:highlight w:val="yellow"/>
              </w:rPr>
            </w:pPr>
          </w:p>
        </w:tc>
        <w:tc>
          <w:tcPr>
            <w:tcW w:w="2126" w:type="dxa"/>
            <w:shd w:val="clear" w:color="auto" w:fill="auto"/>
          </w:tcPr>
          <w:p w:rsidR="00DD7174" w:rsidRPr="004610D1" w:rsidRDefault="00DD7174" w:rsidP="00461A0E">
            <w:pPr>
              <w:pStyle w:val="ListParagraph"/>
              <w:ind w:left="357"/>
              <w:jc w:val="both"/>
              <w:rPr>
                <w:rFonts w:asciiTheme="majorHAnsi" w:hAnsiTheme="majorHAnsi"/>
                <w:sz w:val="16"/>
                <w:szCs w:val="16"/>
                <w:highlight w:val="yellow"/>
              </w:rPr>
            </w:pPr>
            <w:r w:rsidRPr="004610D1">
              <w:rPr>
                <w:rFonts w:asciiTheme="majorHAnsi" w:hAnsiTheme="majorHAnsi"/>
                <w:sz w:val="16"/>
                <w:szCs w:val="16"/>
              </w:rPr>
              <w:t>DVC Academic and Student Affairs and Deans.</w:t>
            </w:r>
          </w:p>
        </w:tc>
        <w:tc>
          <w:tcPr>
            <w:tcW w:w="992" w:type="dxa"/>
          </w:tcPr>
          <w:p w:rsidR="00DD7174" w:rsidRPr="004610D1" w:rsidRDefault="00DD7174" w:rsidP="00461A0E">
            <w:pPr>
              <w:pStyle w:val="ListParagraph"/>
              <w:ind w:left="357"/>
              <w:jc w:val="both"/>
              <w:rPr>
                <w:rFonts w:asciiTheme="majorHAnsi" w:hAnsiTheme="majorHAnsi"/>
                <w:sz w:val="16"/>
                <w:szCs w:val="16"/>
              </w:rPr>
            </w:pPr>
          </w:p>
        </w:tc>
        <w:tc>
          <w:tcPr>
            <w:tcW w:w="2410" w:type="dxa"/>
            <w:shd w:val="clear" w:color="auto" w:fill="auto"/>
          </w:tcPr>
          <w:p w:rsidR="00DD7174" w:rsidRPr="004610D1" w:rsidRDefault="00DD7174" w:rsidP="00461A0E">
            <w:pPr>
              <w:pStyle w:val="ListParagraph"/>
              <w:ind w:left="357"/>
              <w:jc w:val="both"/>
              <w:rPr>
                <w:rFonts w:asciiTheme="majorHAnsi" w:hAnsiTheme="majorHAnsi"/>
                <w:sz w:val="16"/>
                <w:szCs w:val="16"/>
              </w:rPr>
            </w:pPr>
            <w:r w:rsidRPr="004610D1">
              <w:rPr>
                <w:rFonts w:asciiTheme="majorHAnsi" w:hAnsiTheme="majorHAnsi"/>
                <w:sz w:val="16"/>
                <w:szCs w:val="16"/>
              </w:rPr>
              <w:t xml:space="preserve">The curriculum offered at the institution is increasingly perceived as inclusive and not as eliding the histories and lived realities of the majority of students and of its historical and geographical location. How the curriculum is experienced </w:t>
            </w:r>
            <w:r>
              <w:rPr>
                <w:rFonts w:asciiTheme="majorHAnsi" w:hAnsiTheme="majorHAnsi"/>
                <w:sz w:val="16"/>
                <w:szCs w:val="16"/>
              </w:rPr>
              <w:t>will be</w:t>
            </w:r>
            <w:r w:rsidRPr="004610D1">
              <w:rPr>
                <w:rFonts w:asciiTheme="majorHAnsi" w:hAnsiTheme="majorHAnsi"/>
                <w:sz w:val="16"/>
                <w:szCs w:val="16"/>
              </w:rPr>
              <w:t xml:space="preserve"> ascertained through student and staff surveys.</w:t>
            </w:r>
          </w:p>
          <w:p w:rsidR="00DD7174" w:rsidRPr="004610D1" w:rsidRDefault="00DD7174" w:rsidP="008A41B7">
            <w:pPr>
              <w:pStyle w:val="ListParagraph"/>
              <w:ind w:left="357"/>
              <w:jc w:val="both"/>
              <w:rPr>
                <w:rFonts w:asciiTheme="majorHAnsi" w:hAnsiTheme="majorHAnsi"/>
                <w:sz w:val="16"/>
                <w:szCs w:val="16"/>
              </w:rPr>
            </w:pPr>
          </w:p>
          <w:p w:rsidR="00DD7174" w:rsidRPr="004610D1" w:rsidRDefault="00DD7174" w:rsidP="00A82704">
            <w:pPr>
              <w:jc w:val="both"/>
              <w:rPr>
                <w:rFonts w:asciiTheme="majorHAnsi" w:hAnsiTheme="majorHAnsi"/>
                <w:sz w:val="16"/>
                <w:szCs w:val="16"/>
                <w:highlight w:val="yellow"/>
              </w:rPr>
            </w:pPr>
          </w:p>
          <w:p w:rsidR="00DD7174" w:rsidRPr="004610D1" w:rsidRDefault="00DD7174" w:rsidP="00A82704">
            <w:pPr>
              <w:jc w:val="both"/>
              <w:rPr>
                <w:rFonts w:asciiTheme="majorHAnsi" w:hAnsiTheme="majorHAnsi"/>
                <w:sz w:val="16"/>
                <w:szCs w:val="16"/>
                <w:highlight w:val="yellow"/>
              </w:rPr>
            </w:pPr>
          </w:p>
        </w:tc>
      </w:tr>
      <w:tr w:rsidR="00DD7174" w:rsidRPr="004610D1" w:rsidTr="004B7817">
        <w:trPr>
          <w:trHeight w:val="1208"/>
        </w:trPr>
        <w:tc>
          <w:tcPr>
            <w:tcW w:w="1838" w:type="dxa"/>
            <w:vMerge/>
            <w:shd w:val="clear" w:color="auto" w:fill="auto"/>
          </w:tcPr>
          <w:p w:rsidR="00DD7174" w:rsidRPr="004610D1" w:rsidRDefault="00DD7174" w:rsidP="00964DF3">
            <w:pPr>
              <w:pStyle w:val="ListParagraph"/>
              <w:numPr>
                <w:ilvl w:val="0"/>
                <w:numId w:val="8"/>
              </w:numPr>
              <w:ind w:left="357" w:hanging="357"/>
              <w:jc w:val="both"/>
              <w:rPr>
                <w:rFonts w:asciiTheme="majorHAnsi" w:hAnsiTheme="majorHAnsi"/>
                <w:sz w:val="16"/>
                <w:szCs w:val="16"/>
              </w:rPr>
            </w:pPr>
          </w:p>
        </w:tc>
        <w:tc>
          <w:tcPr>
            <w:tcW w:w="1843" w:type="dxa"/>
            <w:vMerge/>
            <w:shd w:val="clear" w:color="auto" w:fill="auto"/>
          </w:tcPr>
          <w:p w:rsidR="00DD7174" w:rsidRPr="004610D1" w:rsidRDefault="00DD7174" w:rsidP="00A91F43">
            <w:pPr>
              <w:pStyle w:val="ListParagraph"/>
              <w:ind w:left="357"/>
              <w:jc w:val="both"/>
              <w:rPr>
                <w:rFonts w:asciiTheme="majorHAnsi" w:hAnsiTheme="majorHAnsi"/>
                <w:sz w:val="16"/>
                <w:szCs w:val="16"/>
              </w:rPr>
            </w:pPr>
          </w:p>
        </w:tc>
        <w:tc>
          <w:tcPr>
            <w:tcW w:w="2693" w:type="dxa"/>
            <w:shd w:val="clear" w:color="auto" w:fill="auto"/>
          </w:tcPr>
          <w:p w:rsidR="00DD7174" w:rsidRPr="004610D1" w:rsidRDefault="00DD7174" w:rsidP="00964DF3">
            <w:pPr>
              <w:pStyle w:val="ListParagraph"/>
              <w:numPr>
                <w:ilvl w:val="0"/>
                <w:numId w:val="50"/>
              </w:numPr>
              <w:ind w:left="357" w:hanging="357"/>
              <w:jc w:val="both"/>
              <w:rPr>
                <w:rFonts w:asciiTheme="majorHAnsi" w:hAnsiTheme="majorHAnsi"/>
                <w:sz w:val="16"/>
                <w:szCs w:val="16"/>
              </w:rPr>
            </w:pPr>
            <w:r w:rsidRPr="004610D1">
              <w:rPr>
                <w:rFonts w:asciiTheme="majorHAnsi" w:hAnsiTheme="majorHAnsi"/>
                <w:sz w:val="16"/>
                <w:szCs w:val="16"/>
              </w:rPr>
              <w:t>Not all departments have curriculum transformation expertise and curriculum transformation efforts are hampered by this lack.</w:t>
            </w:r>
          </w:p>
        </w:tc>
        <w:tc>
          <w:tcPr>
            <w:tcW w:w="2552" w:type="dxa"/>
            <w:shd w:val="clear" w:color="auto" w:fill="auto"/>
          </w:tcPr>
          <w:p w:rsidR="00DD7174" w:rsidRPr="004610D1" w:rsidRDefault="00DD7174" w:rsidP="00461A0E">
            <w:pPr>
              <w:pStyle w:val="ListParagraph"/>
              <w:ind w:left="357"/>
              <w:jc w:val="both"/>
              <w:rPr>
                <w:rFonts w:asciiTheme="majorHAnsi" w:hAnsiTheme="majorHAnsi"/>
                <w:sz w:val="16"/>
                <w:szCs w:val="16"/>
              </w:rPr>
            </w:pPr>
            <w:r w:rsidRPr="004610D1">
              <w:rPr>
                <w:rFonts w:asciiTheme="majorHAnsi" w:hAnsiTheme="majorHAnsi"/>
                <w:sz w:val="16"/>
                <w:szCs w:val="16"/>
              </w:rPr>
              <w:t xml:space="preserve">Entailed in the inclusive curriculum transformation process will be the detailing of how faculty or discipline specific curriculum transformation expertise will be acquired or developed and utilised.  </w:t>
            </w:r>
          </w:p>
        </w:tc>
        <w:tc>
          <w:tcPr>
            <w:tcW w:w="2126" w:type="dxa"/>
            <w:shd w:val="clear" w:color="auto" w:fill="auto"/>
          </w:tcPr>
          <w:p w:rsidR="00DD7174" w:rsidRPr="004610D1" w:rsidRDefault="00DD7174" w:rsidP="003A2B8C">
            <w:pPr>
              <w:ind w:left="340"/>
              <w:jc w:val="both"/>
              <w:rPr>
                <w:rFonts w:asciiTheme="majorHAnsi" w:hAnsiTheme="majorHAnsi"/>
                <w:sz w:val="16"/>
                <w:szCs w:val="16"/>
              </w:rPr>
            </w:pPr>
            <w:r w:rsidRPr="004610D1">
              <w:rPr>
                <w:rFonts w:asciiTheme="majorHAnsi" w:hAnsiTheme="majorHAnsi"/>
                <w:sz w:val="16"/>
                <w:szCs w:val="16"/>
              </w:rPr>
              <w:t>DVC Academic and Student Affairs, Deans HoDs and CHERTL.</w:t>
            </w:r>
          </w:p>
        </w:tc>
        <w:tc>
          <w:tcPr>
            <w:tcW w:w="992" w:type="dxa"/>
          </w:tcPr>
          <w:p w:rsidR="00DD7174" w:rsidRPr="004610D1" w:rsidRDefault="00DD7174" w:rsidP="00461A0E">
            <w:pPr>
              <w:ind w:left="340"/>
              <w:jc w:val="both"/>
              <w:rPr>
                <w:rFonts w:asciiTheme="majorHAnsi" w:hAnsiTheme="majorHAnsi"/>
                <w:sz w:val="16"/>
                <w:szCs w:val="16"/>
              </w:rPr>
            </w:pPr>
          </w:p>
        </w:tc>
        <w:tc>
          <w:tcPr>
            <w:tcW w:w="2410" w:type="dxa"/>
            <w:shd w:val="clear" w:color="auto" w:fill="auto"/>
          </w:tcPr>
          <w:p w:rsidR="00DD7174" w:rsidRPr="004610D1" w:rsidRDefault="00DD7174" w:rsidP="00461A0E">
            <w:pPr>
              <w:ind w:left="340"/>
              <w:jc w:val="both"/>
              <w:rPr>
                <w:rFonts w:asciiTheme="majorHAnsi" w:hAnsiTheme="majorHAnsi"/>
                <w:sz w:val="16"/>
                <w:szCs w:val="16"/>
              </w:rPr>
            </w:pPr>
            <w:r w:rsidRPr="004610D1">
              <w:rPr>
                <w:rFonts w:asciiTheme="majorHAnsi" w:hAnsiTheme="majorHAnsi"/>
                <w:sz w:val="16"/>
                <w:szCs w:val="16"/>
              </w:rPr>
              <w:t xml:space="preserve">Each department feels </w:t>
            </w:r>
          </w:p>
          <w:p w:rsidR="00DD7174" w:rsidRPr="004610D1" w:rsidRDefault="00DD7174" w:rsidP="00C6450F">
            <w:pPr>
              <w:ind w:left="340"/>
              <w:jc w:val="both"/>
              <w:rPr>
                <w:rFonts w:asciiTheme="majorHAnsi" w:hAnsiTheme="majorHAnsi"/>
                <w:sz w:val="16"/>
                <w:szCs w:val="16"/>
              </w:rPr>
            </w:pPr>
            <w:r w:rsidRPr="004610D1">
              <w:rPr>
                <w:rFonts w:asciiTheme="majorHAnsi" w:hAnsiTheme="majorHAnsi"/>
                <w:sz w:val="16"/>
                <w:szCs w:val="16"/>
              </w:rPr>
              <w:t>supported in its       curriculum transformation efforts. Levels of support experienced are determined through conversations in spaces such as the HoD forum and in departmental workshops.</w:t>
            </w:r>
          </w:p>
        </w:tc>
      </w:tr>
      <w:tr w:rsidR="00DD7174" w:rsidRPr="004610D1" w:rsidTr="004B7817">
        <w:trPr>
          <w:trHeight w:val="1208"/>
        </w:trPr>
        <w:tc>
          <w:tcPr>
            <w:tcW w:w="1838" w:type="dxa"/>
            <w:vMerge/>
            <w:shd w:val="clear" w:color="auto" w:fill="auto"/>
          </w:tcPr>
          <w:p w:rsidR="00DD7174" w:rsidRPr="004610D1" w:rsidRDefault="00DD7174" w:rsidP="00964DF3">
            <w:pPr>
              <w:pStyle w:val="ListParagraph"/>
              <w:numPr>
                <w:ilvl w:val="0"/>
                <w:numId w:val="6"/>
              </w:numPr>
              <w:ind w:left="357" w:hanging="357"/>
              <w:jc w:val="both"/>
              <w:rPr>
                <w:rFonts w:asciiTheme="majorHAnsi" w:hAnsiTheme="majorHAnsi"/>
                <w:sz w:val="16"/>
                <w:szCs w:val="16"/>
              </w:rPr>
            </w:pPr>
          </w:p>
        </w:tc>
        <w:tc>
          <w:tcPr>
            <w:tcW w:w="1843" w:type="dxa"/>
            <w:vMerge/>
            <w:shd w:val="clear" w:color="auto" w:fill="auto"/>
          </w:tcPr>
          <w:p w:rsidR="00DD7174" w:rsidRPr="004610D1" w:rsidRDefault="00DD7174" w:rsidP="0038660E">
            <w:pPr>
              <w:pStyle w:val="ListParagraph"/>
              <w:ind w:left="357"/>
              <w:jc w:val="both"/>
              <w:rPr>
                <w:rFonts w:asciiTheme="majorHAnsi" w:hAnsiTheme="majorHAnsi"/>
                <w:sz w:val="16"/>
                <w:szCs w:val="16"/>
              </w:rPr>
            </w:pPr>
          </w:p>
        </w:tc>
        <w:tc>
          <w:tcPr>
            <w:tcW w:w="2693" w:type="dxa"/>
            <w:shd w:val="clear" w:color="auto" w:fill="auto"/>
          </w:tcPr>
          <w:p w:rsidR="00DD7174" w:rsidRPr="004610D1" w:rsidRDefault="00DD7174" w:rsidP="00964DF3">
            <w:pPr>
              <w:pStyle w:val="ListParagraph"/>
              <w:numPr>
                <w:ilvl w:val="0"/>
                <w:numId w:val="64"/>
              </w:numPr>
              <w:ind w:left="357" w:hanging="357"/>
              <w:jc w:val="both"/>
              <w:rPr>
                <w:rFonts w:asciiTheme="majorHAnsi" w:hAnsiTheme="majorHAnsi"/>
                <w:sz w:val="16"/>
                <w:szCs w:val="16"/>
              </w:rPr>
            </w:pPr>
            <w:r w:rsidRPr="004610D1">
              <w:rPr>
                <w:rFonts w:asciiTheme="majorHAnsi" w:hAnsiTheme="majorHAnsi"/>
                <w:sz w:val="16"/>
                <w:szCs w:val="16"/>
              </w:rPr>
              <w:t>Core debates in curriculum transformation such as debates on the relationship between basic assumptions about knowledge and tools, methods and processes of slicing up knowledge into disciplines and the transformability (rather than reform) of the curriculum are not broadly understood.</w:t>
            </w:r>
          </w:p>
        </w:tc>
        <w:tc>
          <w:tcPr>
            <w:tcW w:w="2552"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The exploration of core issues in curriculum transformation is undertaken at faculty and departmental level. The exploration will be guided by individuals who have undertaken curriculum transformation research and should contribute to the development of a faculty curriculum transformation capacity.</w:t>
            </w:r>
          </w:p>
        </w:tc>
        <w:tc>
          <w:tcPr>
            <w:tcW w:w="2126"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DVC Academic and Student Affairs, Deans, HoDs and CHERTL,</w:t>
            </w:r>
          </w:p>
        </w:tc>
        <w:tc>
          <w:tcPr>
            <w:tcW w:w="992" w:type="dxa"/>
          </w:tcPr>
          <w:p w:rsidR="00DD7174" w:rsidRPr="004610D1" w:rsidRDefault="00DD7174" w:rsidP="00C2171D">
            <w:pPr>
              <w:pStyle w:val="ListParagraph"/>
              <w:ind w:left="357"/>
              <w:jc w:val="both"/>
              <w:rPr>
                <w:rFonts w:asciiTheme="majorHAnsi" w:hAnsiTheme="majorHAnsi"/>
                <w:sz w:val="16"/>
                <w:szCs w:val="16"/>
              </w:rPr>
            </w:pPr>
          </w:p>
        </w:tc>
        <w:tc>
          <w:tcPr>
            <w:tcW w:w="2410"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Lecturers in each department are increasingly confident that they have a working knowledge of core issues in curriculum transformation and feel that they are adequately supported in their curriculum transformation efforts. Levels of confidence are determined through conversations in spaces such as the HoD Forum and departmental workshops.</w:t>
            </w:r>
          </w:p>
        </w:tc>
      </w:tr>
      <w:tr w:rsidR="00DD7174" w:rsidRPr="004610D1" w:rsidTr="004B7817">
        <w:trPr>
          <w:trHeight w:val="1208"/>
        </w:trPr>
        <w:tc>
          <w:tcPr>
            <w:tcW w:w="1838" w:type="dxa"/>
            <w:vMerge/>
            <w:shd w:val="clear" w:color="auto" w:fill="auto"/>
          </w:tcPr>
          <w:p w:rsidR="00DD7174" w:rsidRPr="004610D1" w:rsidRDefault="00DD7174" w:rsidP="00964DF3">
            <w:pPr>
              <w:pStyle w:val="ListParagraph"/>
              <w:numPr>
                <w:ilvl w:val="0"/>
                <w:numId w:val="6"/>
              </w:numPr>
              <w:ind w:left="357" w:hanging="357"/>
              <w:jc w:val="both"/>
              <w:rPr>
                <w:rFonts w:asciiTheme="majorHAnsi" w:hAnsiTheme="majorHAnsi"/>
                <w:sz w:val="16"/>
                <w:szCs w:val="16"/>
              </w:rPr>
            </w:pPr>
          </w:p>
        </w:tc>
        <w:tc>
          <w:tcPr>
            <w:tcW w:w="1843" w:type="dxa"/>
            <w:vMerge/>
            <w:shd w:val="clear" w:color="auto" w:fill="auto"/>
          </w:tcPr>
          <w:p w:rsidR="00DD7174" w:rsidRPr="004610D1" w:rsidRDefault="00DD7174" w:rsidP="004231A6">
            <w:pPr>
              <w:jc w:val="both"/>
              <w:rPr>
                <w:rFonts w:asciiTheme="majorHAnsi" w:hAnsiTheme="majorHAnsi"/>
                <w:sz w:val="16"/>
                <w:szCs w:val="16"/>
              </w:rPr>
            </w:pPr>
          </w:p>
        </w:tc>
        <w:tc>
          <w:tcPr>
            <w:tcW w:w="2693" w:type="dxa"/>
            <w:shd w:val="clear" w:color="auto" w:fill="auto"/>
          </w:tcPr>
          <w:p w:rsidR="00DD7174" w:rsidRPr="004610D1" w:rsidRDefault="0031646D" w:rsidP="00256AA3">
            <w:pPr>
              <w:pStyle w:val="ListParagraph"/>
              <w:numPr>
                <w:ilvl w:val="0"/>
                <w:numId w:val="51"/>
              </w:numPr>
              <w:ind w:left="357" w:hanging="357"/>
              <w:jc w:val="both"/>
              <w:rPr>
                <w:rFonts w:asciiTheme="majorHAnsi" w:hAnsiTheme="majorHAnsi"/>
                <w:sz w:val="16"/>
                <w:szCs w:val="16"/>
              </w:rPr>
            </w:pPr>
            <w:r>
              <w:rPr>
                <w:rFonts w:asciiTheme="majorHAnsi" w:hAnsiTheme="majorHAnsi"/>
                <w:sz w:val="16"/>
                <w:szCs w:val="16"/>
              </w:rPr>
              <w:t>Because issues of t</w:t>
            </w:r>
            <w:r w:rsidR="00DD7174" w:rsidRPr="004610D1">
              <w:rPr>
                <w:rFonts w:asciiTheme="majorHAnsi" w:hAnsiTheme="majorHAnsi"/>
                <w:sz w:val="16"/>
                <w:szCs w:val="16"/>
              </w:rPr>
              <w:t>ransformation are</w:t>
            </w:r>
            <w:r w:rsidR="00256AA3">
              <w:rPr>
                <w:rFonts w:asciiTheme="majorHAnsi" w:hAnsiTheme="majorHAnsi"/>
                <w:sz w:val="16"/>
                <w:szCs w:val="16"/>
              </w:rPr>
              <w:t>,</w:t>
            </w:r>
            <w:r w:rsidR="00DD7174" w:rsidRPr="004610D1">
              <w:rPr>
                <w:rFonts w:asciiTheme="majorHAnsi" w:hAnsiTheme="majorHAnsi"/>
                <w:sz w:val="16"/>
                <w:szCs w:val="16"/>
              </w:rPr>
              <w:t xml:space="preserve"> </w:t>
            </w:r>
            <w:r w:rsidR="00256AA3">
              <w:rPr>
                <w:rFonts w:asciiTheme="majorHAnsi" w:hAnsiTheme="majorHAnsi"/>
                <w:sz w:val="16"/>
                <w:szCs w:val="16"/>
              </w:rPr>
              <w:t xml:space="preserve">to varying extents, </w:t>
            </w:r>
            <w:r>
              <w:rPr>
                <w:rFonts w:asciiTheme="majorHAnsi" w:hAnsiTheme="majorHAnsi"/>
                <w:sz w:val="16"/>
                <w:szCs w:val="16"/>
              </w:rPr>
              <w:t xml:space="preserve">mainstreamed in some disciplines e.g. </w:t>
            </w:r>
            <w:r w:rsidR="00256AA3">
              <w:rPr>
                <w:rFonts w:asciiTheme="majorHAnsi" w:hAnsiTheme="majorHAnsi"/>
                <w:sz w:val="16"/>
                <w:szCs w:val="16"/>
              </w:rPr>
              <w:t xml:space="preserve">history, </w:t>
            </w:r>
            <w:r>
              <w:rPr>
                <w:rFonts w:asciiTheme="majorHAnsi" w:hAnsiTheme="majorHAnsi"/>
                <w:sz w:val="16"/>
                <w:szCs w:val="16"/>
              </w:rPr>
              <w:t>psycholo</w:t>
            </w:r>
            <w:r w:rsidR="00256AA3">
              <w:rPr>
                <w:rFonts w:asciiTheme="majorHAnsi" w:hAnsiTheme="majorHAnsi"/>
                <w:sz w:val="16"/>
                <w:szCs w:val="16"/>
              </w:rPr>
              <w:t xml:space="preserve">gy and sociology </w:t>
            </w:r>
            <w:r>
              <w:rPr>
                <w:rFonts w:asciiTheme="majorHAnsi" w:hAnsiTheme="majorHAnsi"/>
                <w:sz w:val="16"/>
                <w:szCs w:val="16"/>
              </w:rPr>
              <w:t xml:space="preserve">these issues are </w:t>
            </w:r>
            <w:r w:rsidR="00DD7174" w:rsidRPr="004610D1">
              <w:rPr>
                <w:rFonts w:asciiTheme="majorHAnsi" w:hAnsiTheme="majorHAnsi"/>
                <w:sz w:val="16"/>
                <w:szCs w:val="16"/>
              </w:rPr>
              <w:t>better understood by students and staff in some faculties than in others.</w:t>
            </w:r>
          </w:p>
        </w:tc>
        <w:tc>
          <w:tcPr>
            <w:tcW w:w="2552"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 xml:space="preserve">The issues underpinning the imperative of transformation are main streamed in the institutions’ curriculum through intra faculty courses (e.g. the sociology/philosophy of science) or through intra discipline courses (e.g. physics and modernisms).  </w:t>
            </w:r>
          </w:p>
        </w:tc>
        <w:tc>
          <w:tcPr>
            <w:tcW w:w="2126"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DVC Academic and Student Affairs, Deans and HoDs</w:t>
            </w:r>
          </w:p>
        </w:tc>
        <w:tc>
          <w:tcPr>
            <w:tcW w:w="992" w:type="dxa"/>
          </w:tcPr>
          <w:p w:rsidR="00DD7174" w:rsidRPr="004610D1" w:rsidRDefault="00DD7174" w:rsidP="00C2171D">
            <w:pPr>
              <w:pStyle w:val="ListParagraph"/>
              <w:ind w:left="357"/>
              <w:jc w:val="both"/>
              <w:rPr>
                <w:rFonts w:asciiTheme="majorHAnsi" w:hAnsiTheme="majorHAnsi"/>
                <w:sz w:val="16"/>
                <w:szCs w:val="16"/>
              </w:rPr>
            </w:pPr>
          </w:p>
        </w:tc>
        <w:tc>
          <w:tcPr>
            <w:tcW w:w="2410"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 xml:space="preserve">Increasingly students and staff across all faculties can critically discuss the historical and socio-economic issues that underpin the transformation imperative. </w:t>
            </w:r>
          </w:p>
        </w:tc>
      </w:tr>
      <w:tr w:rsidR="000C0447" w:rsidRPr="004610D1" w:rsidTr="004B7817">
        <w:trPr>
          <w:trHeight w:val="804"/>
        </w:trPr>
        <w:tc>
          <w:tcPr>
            <w:tcW w:w="1838" w:type="dxa"/>
            <w:vMerge/>
            <w:shd w:val="clear" w:color="auto" w:fill="auto"/>
          </w:tcPr>
          <w:p w:rsidR="000C0447" w:rsidRPr="004610D1" w:rsidRDefault="000C0447" w:rsidP="00964DF3">
            <w:pPr>
              <w:pStyle w:val="ListParagraph"/>
              <w:numPr>
                <w:ilvl w:val="0"/>
                <w:numId w:val="6"/>
              </w:numPr>
              <w:ind w:left="357" w:hanging="357"/>
              <w:jc w:val="both"/>
              <w:rPr>
                <w:rFonts w:asciiTheme="majorHAnsi" w:hAnsiTheme="majorHAnsi"/>
                <w:sz w:val="16"/>
                <w:szCs w:val="16"/>
              </w:rPr>
            </w:pPr>
          </w:p>
        </w:tc>
        <w:tc>
          <w:tcPr>
            <w:tcW w:w="1843" w:type="dxa"/>
            <w:vMerge w:val="restart"/>
            <w:shd w:val="clear" w:color="auto" w:fill="auto"/>
          </w:tcPr>
          <w:p w:rsidR="000C0447" w:rsidRPr="004610D1" w:rsidRDefault="000C0447" w:rsidP="00964DF3">
            <w:pPr>
              <w:pStyle w:val="ListParagraph"/>
              <w:numPr>
                <w:ilvl w:val="0"/>
                <w:numId w:val="29"/>
              </w:numPr>
              <w:ind w:left="357" w:hanging="357"/>
              <w:jc w:val="both"/>
              <w:rPr>
                <w:rFonts w:asciiTheme="majorHAnsi" w:hAnsiTheme="majorHAnsi"/>
                <w:sz w:val="16"/>
                <w:szCs w:val="16"/>
              </w:rPr>
            </w:pPr>
            <w:r w:rsidRPr="004610D1">
              <w:rPr>
                <w:rFonts w:asciiTheme="majorHAnsi" w:hAnsiTheme="majorHAnsi"/>
                <w:sz w:val="16"/>
                <w:szCs w:val="16"/>
              </w:rPr>
              <w:t xml:space="preserve">Curriculum transformation work </w:t>
            </w:r>
            <w:r w:rsidR="00C81647">
              <w:rPr>
                <w:rFonts w:asciiTheme="majorHAnsi" w:hAnsiTheme="majorHAnsi"/>
                <w:sz w:val="16"/>
                <w:szCs w:val="16"/>
              </w:rPr>
              <w:t xml:space="preserve">is </w:t>
            </w:r>
            <w:r w:rsidRPr="004610D1">
              <w:rPr>
                <w:rFonts w:asciiTheme="majorHAnsi" w:hAnsiTheme="majorHAnsi"/>
                <w:sz w:val="16"/>
                <w:szCs w:val="16"/>
              </w:rPr>
              <w:t>reward</w:t>
            </w:r>
            <w:r w:rsidR="00C81647">
              <w:rPr>
                <w:rFonts w:asciiTheme="majorHAnsi" w:hAnsiTheme="majorHAnsi"/>
                <w:sz w:val="16"/>
                <w:szCs w:val="16"/>
              </w:rPr>
              <w:t>ed through main</w:t>
            </w:r>
            <w:r w:rsidR="00DF0CB8">
              <w:rPr>
                <w:rFonts w:asciiTheme="majorHAnsi" w:hAnsiTheme="majorHAnsi"/>
                <w:sz w:val="16"/>
                <w:szCs w:val="16"/>
              </w:rPr>
              <w:t>-</w:t>
            </w:r>
            <w:r w:rsidR="00C81647">
              <w:rPr>
                <w:rFonts w:asciiTheme="majorHAnsi" w:hAnsiTheme="majorHAnsi"/>
                <w:sz w:val="16"/>
                <w:szCs w:val="16"/>
              </w:rPr>
              <w:t xml:space="preserve"> stream </w:t>
            </w:r>
            <w:r w:rsidRPr="004610D1">
              <w:rPr>
                <w:rFonts w:asciiTheme="majorHAnsi" w:hAnsiTheme="majorHAnsi"/>
                <w:sz w:val="16"/>
                <w:szCs w:val="16"/>
              </w:rPr>
              <w:t xml:space="preserve">processes. </w:t>
            </w:r>
          </w:p>
        </w:tc>
        <w:tc>
          <w:tcPr>
            <w:tcW w:w="2693" w:type="dxa"/>
            <w:vMerge w:val="restart"/>
            <w:shd w:val="clear" w:color="auto" w:fill="auto"/>
          </w:tcPr>
          <w:p w:rsidR="000C0447" w:rsidRPr="004610D1" w:rsidRDefault="000C0447" w:rsidP="00964DF3">
            <w:pPr>
              <w:pStyle w:val="ListParagraph"/>
              <w:numPr>
                <w:ilvl w:val="0"/>
                <w:numId w:val="52"/>
              </w:numPr>
              <w:ind w:left="357" w:hanging="357"/>
              <w:jc w:val="both"/>
              <w:rPr>
                <w:rFonts w:asciiTheme="majorHAnsi" w:hAnsiTheme="majorHAnsi"/>
                <w:sz w:val="16"/>
                <w:szCs w:val="16"/>
              </w:rPr>
            </w:pPr>
            <w:r w:rsidRPr="004610D1">
              <w:rPr>
                <w:rFonts w:asciiTheme="majorHAnsi" w:hAnsiTheme="majorHAnsi"/>
                <w:sz w:val="16"/>
                <w:szCs w:val="16"/>
              </w:rPr>
              <w:t xml:space="preserve">The rewards for curriculum transformation are not </w:t>
            </w:r>
            <w:r w:rsidR="00256AA3">
              <w:rPr>
                <w:rFonts w:asciiTheme="majorHAnsi" w:hAnsiTheme="majorHAnsi"/>
                <w:sz w:val="16"/>
                <w:szCs w:val="16"/>
              </w:rPr>
              <w:t xml:space="preserve">unambiguously </w:t>
            </w:r>
            <w:r w:rsidRPr="004610D1">
              <w:rPr>
                <w:rFonts w:asciiTheme="majorHAnsi" w:hAnsiTheme="majorHAnsi"/>
                <w:sz w:val="16"/>
                <w:szCs w:val="16"/>
              </w:rPr>
              <w:t>mainstreamed.</w:t>
            </w:r>
          </w:p>
        </w:tc>
        <w:tc>
          <w:tcPr>
            <w:tcW w:w="2552" w:type="dxa"/>
            <w:shd w:val="clear" w:color="auto" w:fill="auto"/>
          </w:tcPr>
          <w:p w:rsidR="000C0447" w:rsidRPr="004610D1" w:rsidRDefault="000C0447" w:rsidP="00964DF3">
            <w:pPr>
              <w:pStyle w:val="ListParagraph"/>
              <w:numPr>
                <w:ilvl w:val="0"/>
                <w:numId w:val="53"/>
              </w:numPr>
              <w:ind w:left="357" w:hanging="357"/>
              <w:jc w:val="both"/>
              <w:rPr>
                <w:rFonts w:asciiTheme="majorHAnsi" w:hAnsiTheme="majorHAnsi"/>
                <w:sz w:val="16"/>
                <w:szCs w:val="16"/>
              </w:rPr>
            </w:pPr>
            <w:r w:rsidRPr="004610D1">
              <w:rPr>
                <w:rFonts w:asciiTheme="majorHAnsi" w:hAnsiTheme="majorHAnsi"/>
                <w:sz w:val="16"/>
                <w:szCs w:val="16"/>
              </w:rPr>
              <w:t xml:space="preserve"> Promotions criteria will be updated to introduce the formal recognition and rewarding of individuals whose curriculum transformation initiatives are innovative and demonstrably contribute to </w:t>
            </w:r>
            <w:r w:rsidRPr="004610D1">
              <w:rPr>
                <w:rFonts w:asciiTheme="majorHAnsi" w:hAnsiTheme="majorHAnsi"/>
                <w:sz w:val="16"/>
                <w:szCs w:val="16"/>
              </w:rPr>
              <w:lastRenderedPageBreak/>
              <w:t>inclusion and to enhancing the quality of learning for the majority of students.</w:t>
            </w:r>
          </w:p>
        </w:tc>
        <w:tc>
          <w:tcPr>
            <w:tcW w:w="2126" w:type="dxa"/>
            <w:shd w:val="clear" w:color="auto" w:fill="auto"/>
          </w:tcPr>
          <w:p w:rsidR="000C0447" w:rsidRPr="004610D1" w:rsidRDefault="000C0447" w:rsidP="00964DF3">
            <w:pPr>
              <w:pStyle w:val="ListParagraph"/>
              <w:numPr>
                <w:ilvl w:val="0"/>
                <w:numId w:val="54"/>
              </w:numPr>
              <w:ind w:left="357" w:hanging="357"/>
              <w:jc w:val="both"/>
              <w:rPr>
                <w:rFonts w:asciiTheme="majorHAnsi" w:hAnsiTheme="majorHAnsi"/>
                <w:sz w:val="16"/>
                <w:szCs w:val="16"/>
              </w:rPr>
            </w:pPr>
            <w:r w:rsidRPr="004610D1">
              <w:rPr>
                <w:rFonts w:asciiTheme="majorHAnsi" w:hAnsiTheme="majorHAnsi"/>
                <w:sz w:val="16"/>
                <w:szCs w:val="16"/>
              </w:rPr>
              <w:lastRenderedPageBreak/>
              <w:t>DVC Academic and Student Affairs.</w:t>
            </w:r>
          </w:p>
        </w:tc>
        <w:tc>
          <w:tcPr>
            <w:tcW w:w="992" w:type="dxa"/>
          </w:tcPr>
          <w:p w:rsidR="000C0447" w:rsidRPr="004610D1" w:rsidRDefault="000C0447" w:rsidP="004231A6">
            <w:pPr>
              <w:ind w:left="360"/>
              <w:jc w:val="both"/>
              <w:rPr>
                <w:rFonts w:asciiTheme="majorHAnsi" w:hAnsiTheme="majorHAnsi"/>
                <w:sz w:val="16"/>
                <w:szCs w:val="16"/>
              </w:rPr>
            </w:pPr>
          </w:p>
        </w:tc>
        <w:tc>
          <w:tcPr>
            <w:tcW w:w="2410" w:type="dxa"/>
            <w:vMerge w:val="restart"/>
            <w:shd w:val="clear" w:color="auto" w:fill="auto"/>
          </w:tcPr>
          <w:p w:rsidR="000C0447" w:rsidRPr="004610D1" w:rsidRDefault="000C0447" w:rsidP="005507F0">
            <w:pPr>
              <w:ind w:left="360"/>
              <w:jc w:val="both"/>
              <w:rPr>
                <w:rFonts w:asciiTheme="majorHAnsi" w:hAnsiTheme="majorHAnsi"/>
                <w:sz w:val="16"/>
                <w:szCs w:val="16"/>
              </w:rPr>
            </w:pPr>
            <w:r w:rsidRPr="004610D1">
              <w:rPr>
                <w:rFonts w:asciiTheme="majorHAnsi" w:hAnsiTheme="majorHAnsi"/>
                <w:sz w:val="16"/>
                <w:szCs w:val="16"/>
              </w:rPr>
              <w:t>The</w:t>
            </w:r>
            <w:r w:rsidR="005507F0">
              <w:rPr>
                <w:rFonts w:asciiTheme="majorHAnsi" w:hAnsiTheme="majorHAnsi"/>
                <w:sz w:val="16"/>
                <w:szCs w:val="16"/>
              </w:rPr>
              <w:t xml:space="preserve"> rewarding of</w:t>
            </w:r>
            <w:r w:rsidRPr="004610D1">
              <w:rPr>
                <w:rFonts w:asciiTheme="majorHAnsi" w:hAnsiTheme="majorHAnsi"/>
                <w:sz w:val="16"/>
                <w:szCs w:val="16"/>
              </w:rPr>
              <w:t xml:space="preserve"> innovative curriculum transformation work</w:t>
            </w:r>
            <w:r w:rsidR="005507F0">
              <w:rPr>
                <w:rFonts w:asciiTheme="majorHAnsi" w:hAnsiTheme="majorHAnsi"/>
                <w:sz w:val="16"/>
                <w:szCs w:val="16"/>
              </w:rPr>
              <w:t xml:space="preserve"> results in increased curriculum transformation activity in departments</w:t>
            </w:r>
            <w:r w:rsidRPr="004610D1">
              <w:rPr>
                <w:rFonts w:asciiTheme="majorHAnsi" w:hAnsiTheme="majorHAnsi"/>
                <w:sz w:val="16"/>
                <w:szCs w:val="16"/>
              </w:rPr>
              <w:t xml:space="preserve">. This increase is determined </w:t>
            </w:r>
            <w:r w:rsidR="00495071">
              <w:rPr>
                <w:rFonts w:asciiTheme="majorHAnsi" w:hAnsiTheme="majorHAnsi"/>
                <w:sz w:val="16"/>
                <w:szCs w:val="16"/>
              </w:rPr>
              <w:t xml:space="preserve">through </w:t>
            </w:r>
            <w:r w:rsidRPr="004610D1">
              <w:rPr>
                <w:rFonts w:asciiTheme="majorHAnsi" w:hAnsiTheme="majorHAnsi"/>
                <w:sz w:val="16"/>
                <w:szCs w:val="16"/>
              </w:rPr>
              <w:lastRenderedPageBreak/>
              <w:t>conversations in spaces such as the HoD Forum and departmental workshops and is also seen in material submitted for applications for promotion.</w:t>
            </w:r>
          </w:p>
        </w:tc>
      </w:tr>
      <w:tr w:rsidR="000C0447" w:rsidRPr="004610D1" w:rsidTr="004B7817">
        <w:trPr>
          <w:trHeight w:val="804"/>
        </w:trPr>
        <w:tc>
          <w:tcPr>
            <w:tcW w:w="1838" w:type="dxa"/>
            <w:vMerge/>
            <w:shd w:val="clear" w:color="auto" w:fill="auto"/>
          </w:tcPr>
          <w:p w:rsidR="000C0447" w:rsidRPr="004610D1" w:rsidRDefault="000C0447" w:rsidP="00964DF3">
            <w:pPr>
              <w:pStyle w:val="ListParagraph"/>
              <w:numPr>
                <w:ilvl w:val="0"/>
                <w:numId w:val="6"/>
              </w:numPr>
              <w:ind w:left="357" w:hanging="357"/>
              <w:jc w:val="both"/>
              <w:rPr>
                <w:rFonts w:asciiTheme="majorHAnsi" w:hAnsiTheme="majorHAnsi"/>
                <w:sz w:val="16"/>
                <w:szCs w:val="16"/>
              </w:rPr>
            </w:pPr>
          </w:p>
        </w:tc>
        <w:tc>
          <w:tcPr>
            <w:tcW w:w="1843" w:type="dxa"/>
            <w:vMerge/>
            <w:shd w:val="clear" w:color="auto" w:fill="auto"/>
          </w:tcPr>
          <w:p w:rsidR="000C0447" w:rsidRPr="004610D1" w:rsidRDefault="000C0447" w:rsidP="00964DF3">
            <w:pPr>
              <w:pStyle w:val="ListParagraph"/>
              <w:numPr>
                <w:ilvl w:val="0"/>
                <w:numId w:val="29"/>
              </w:numPr>
              <w:ind w:left="357" w:hanging="357"/>
              <w:jc w:val="both"/>
              <w:rPr>
                <w:rFonts w:asciiTheme="majorHAnsi" w:hAnsiTheme="majorHAnsi"/>
                <w:sz w:val="16"/>
                <w:szCs w:val="16"/>
              </w:rPr>
            </w:pPr>
          </w:p>
        </w:tc>
        <w:tc>
          <w:tcPr>
            <w:tcW w:w="2693" w:type="dxa"/>
            <w:vMerge/>
            <w:shd w:val="clear" w:color="auto" w:fill="auto"/>
          </w:tcPr>
          <w:p w:rsidR="000C0447" w:rsidRPr="004610D1" w:rsidRDefault="000C0447" w:rsidP="00964DF3">
            <w:pPr>
              <w:pStyle w:val="ListParagraph"/>
              <w:numPr>
                <w:ilvl w:val="0"/>
                <w:numId w:val="52"/>
              </w:numPr>
              <w:ind w:left="357" w:hanging="357"/>
              <w:jc w:val="both"/>
              <w:rPr>
                <w:rFonts w:asciiTheme="majorHAnsi" w:hAnsiTheme="majorHAnsi"/>
                <w:sz w:val="16"/>
                <w:szCs w:val="16"/>
              </w:rPr>
            </w:pPr>
          </w:p>
        </w:tc>
        <w:tc>
          <w:tcPr>
            <w:tcW w:w="2552" w:type="dxa"/>
            <w:shd w:val="clear" w:color="auto" w:fill="auto"/>
          </w:tcPr>
          <w:p w:rsidR="000C0447" w:rsidRPr="004610D1" w:rsidRDefault="000C0447" w:rsidP="00964DF3">
            <w:pPr>
              <w:pStyle w:val="ListParagraph"/>
              <w:numPr>
                <w:ilvl w:val="0"/>
                <w:numId w:val="53"/>
              </w:numPr>
              <w:ind w:left="357" w:hanging="357"/>
              <w:jc w:val="both"/>
              <w:rPr>
                <w:rFonts w:asciiTheme="majorHAnsi" w:hAnsiTheme="majorHAnsi"/>
                <w:sz w:val="16"/>
                <w:szCs w:val="16"/>
              </w:rPr>
            </w:pPr>
            <w:r w:rsidRPr="004610D1">
              <w:rPr>
                <w:rFonts w:asciiTheme="majorHAnsi" w:hAnsiTheme="majorHAnsi"/>
                <w:sz w:val="16"/>
                <w:szCs w:val="16"/>
              </w:rPr>
              <w:t>The Merit Awards criteria will be updated to unambiguously reward efforts in curriculum transformation.</w:t>
            </w:r>
          </w:p>
        </w:tc>
        <w:tc>
          <w:tcPr>
            <w:tcW w:w="2126" w:type="dxa"/>
            <w:shd w:val="clear" w:color="auto" w:fill="auto"/>
          </w:tcPr>
          <w:p w:rsidR="000C0447" w:rsidRPr="004610D1" w:rsidRDefault="000C0447" w:rsidP="00964DF3">
            <w:pPr>
              <w:pStyle w:val="ListParagraph"/>
              <w:numPr>
                <w:ilvl w:val="0"/>
                <w:numId w:val="54"/>
              </w:numPr>
              <w:ind w:left="357" w:hanging="357"/>
              <w:jc w:val="both"/>
              <w:rPr>
                <w:rFonts w:asciiTheme="majorHAnsi" w:hAnsiTheme="majorHAnsi"/>
                <w:sz w:val="16"/>
                <w:szCs w:val="16"/>
              </w:rPr>
            </w:pPr>
            <w:r w:rsidRPr="004610D1">
              <w:rPr>
                <w:rFonts w:asciiTheme="majorHAnsi" w:hAnsiTheme="majorHAnsi"/>
                <w:sz w:val="16"/>
                <w:szCs w:val="16"/>
              </w:rPr>
              <w:t>DVC Academic and Student Affairs</w:t>
            </w:r>
          </w:p>
        </w:tc>
        <w:tc>
          <w:tcPr>
            <w:tcW w:w="992" w:type="dxa"/>
          </w:tcPr>
          <w:p w:rsidR="000C0447" w:rsidRPr="004610D1" w:rsidRDefault="000C0447" w:rsidP="004231A6">
            <w:pPr>
              <w:ind w:left="360"/>
              <w:jc w:val="both"/>
              <w:rPr>
                <w:rFonts w:asciiTheme="majorHAnsi" w:hAnsiTheme="majorHAnsi"/>
                <w:sz w:val="16"/>
                <w:szCs w:val="16"/>
              </w:rPr>
            </w:pPr>
          </w:p>
        </w:tc>
        <w:tc>
          <w:tcPr>
            <w:tcW w:w="2410" w:type="dxa"/>
            <w:vMerge/>
            <w:shd w:val="clear" w:color="auto" w:fill="auto"/>
          </w:tcPr>
          <w:p w:rsidR="000C0447" w:rsidRPr="004610D1" w:rsidRDefault="000C0447" w:rsidP="004231A6">
            <w:pPr>
              <w:ind w:left="360"/>
              <w:jc w:val="both"/>
              <w:rPr>
                <w:rFonts w:asciiTheme="majorHAnsi" w:hAnsiTheme="majorHAnsi"/>
                <w:sz w:val="16"/>
                <w:szCs w:val="16"/>
              </w:rPr>
            </w:pPr>
          </w:p>
        </w:tc>
      </w:tr>
      <w:tr w:rsidR="000C0447" w:rsidRPr="004610D1" w:rsidTr="004B7817">
        <w:trPr>
          <w:trHeight w:val="804"/>
        </w:trPr>
        <w:tc>
          <w:tcPr>
            <w:tcW w:w="1838" w:type="dxa"/>
            <w:vMerge/>
            <w:shd w:val="clear" w:color="auto" w:fill="auto"/>
          </w:tcPr>
          <w:p w:rsidR="000C0447" w:rsidRPr="004610D1" w:rsidRDefault="000C0447" w:rsidP="009E6175">
            <w:pPr>
              <w:pStyle w:val="ListParagraph"/>
              <w:ind w:left="357"/>
              <w:jc w:val="both"/>
              <w:rPr>
                <w:rFonts w:asciiTheme="majorHAnsi" w:hAnsiTheme="majorHAnsi"/>
                <w:sz w:val="16"/>
                <w:szCs w:val="16"/>
              </w:rPr>
            </w:pPr>
          </w:p>
        </w:tc>
        <w:tc>
          <w:tcPr>
            <w:tcW w:w="1843" w:type="dxa"/>
            <w:vMerge/>
            <w:shd w:val="clear" w:color="auto" w:fill="auto"/>
          </w:tcPr>
          <w:p w:rsidR="000C0447" w:rsidRPr="004610D1" w:rsidRDefault="000C0447" w:rsidP="00B1766C">
            <w:pPr>
              <w:jc w:val="both"/>
              <w:rPr>
                <w:rFonts w:asciiTheme="majorHAnsi" w:hAnsiTheme="majorHAnsi"/>
                <w:sz w:val="16"/>
                <w:szCs w:val="16"/>
              </w:rPr>
            </w:pPr>
          </w:p>
        </w:tc>
        <w:tc>
          <w:tcPr>
            <w:tcW w:w="2693" w:type="dxa"/>
            <w:vMerge/>
            <w:shd w:val="clear" w:color="auto" w:fill="auto"/>
          </w:tcPr>
          <w:p w:rsidR="000C0447" w:rsidRPr="004610D1" w:rsidRDefault="000C0447" w:rsidP="00F9090E">
            <w:pPr>
              <w:jc w:val="both"/>
              <w:rPr>
                <w:rFonts w:asciiTheme="majorHAnsi" w:hAnsiTheme="majorHAnsi"/>
                <w:sz w:val="16"/>
                <w:szCs w:val="16"/>
              </w:rPr>
            </w:pPr>
          </w:p>
        </w:tc>
        <w:tc>
          <w:tcPr>
            <w:tcW w:w="2552" w:type="dxa"/>
            <w:shd w:val="clear" w:color="auto" w:fill="auto"/>
          </w:tcPr>
          <w:p w:rsidR="000C0447" w:rsidRPr="004610D1" w:rsidRDefault="000C0447" w:rsidP="00964DF3">
            <w:pPr>
              <w:pStyle w:val="ListParagraph"/>
              <w:numPr>
                <w:ilvl w:val="0"/>
                <w:numId w:val="54"/>
              </w:numPr>
              <w:ind w:left="357" w:hanging="357"/>
              <w:jc w:val="both"/>
              <w:rPr>
                <w:rFonts w:asciiTheme="majorHAnsi" w:hAnsiTheme="majorHAnsi"/>
                <w:sz w:val="16"/>
                <w:szCs w:val="16"/>
              </w:rPr>
            </w:pPr>
            <w:r w:rsidRPr="004610D1">
              <w:rPr>
                <w:rFonts w:asciiTheme="majorHAnsi" w:hAnsiTheme="majorHAnsi"/>
                <w:sz w:val="16"/>
                <w:szCs w:val="16"/>
              </w:rPr>
              <w:t xml:space="preserve">The Vice Chancellor’s Distinguished Teaching Awards criteria will be updated to unambiguously reward efforts in curriculum transformation. </w:t>
            </w:r>
          </w:p>
        </w:tc>
        <w:tc>
          <w:tcPr>
            <w:tcW w:w="2126" w:type="dxa"/>
            <w:shd w:val="clear" w:color="auto" w:fill="auto"/>
          </w:tcPr>
          <w:p w:rsidR="000C0447" w:rsidRPr="004610D1" w:rsidRDefault="000C0447" w:rsidP="00964DF3">
            <w:pPr>
              <w:pStyle w:val="ListParagraph"/>
              <w:numPr>
                <w:ilvl w:val="0"/>
                <w:numId w:val="69"/>
              </w:numPr>
              <w:ind w:left="357" w:hanging="357"/>
              <w:jc w:val="both"/>
              <w:rPr>
                <w:rFonts w:asciiTheme="majorHAnsi" w:hAnsiTheme="majorHAnsi"/>
                <w:sz w:val="16"/>
                <w:szCs w:val="16"/>
              </w:rPr>
            </w:pPr>
            <w:r w:rsidRPr="004610D1">
              <w:rPr>
                <w:rFonts w:asciiTheme="majorHAnsi" w:hAnsiTheme="majorHAnsi"/>
                <w:sz w:val="16"/>
                <w:szCs w:val="16"/>
              </w:rPr>
              <w:t xml:space="preserve">DVC Academic and </w:t>
            </w:r>
          </w:p>
          <w:p w:rsidR="000C0447" w:rsidRPr="004610D1" w:rsidRDefault="000C0447" w:rsidP="00BE1923">
            <w:pPr>
              <w:ind w:left="357"/>
              <w:jc w:val="both"/>
              <w:rPr>
                <w:rFonts w:asciiTheme="majorHAnsi" w:hAnsiTheme="majorHAnsi"/>
                <w:sz w:val="16"/>
                <w:szCs w:val="16"/>
              </w:rPr>
            </w:pPr>
            <w:r w:rsidRPr="004610D1">
              <w:rPr>
                <w:rFonts w:asciiTheme="majorHAnsi" w:hAnsiTheme="majorHAnsi"/>
                <w:sz w:val="16"/>
                <w:szCs w:val="16"/>
              </w:rPr>
              <w:t>Student Affairs.</w:t>
            </w:r>
          </w:p>
        </w:tc>
        <w:tc>
          <w:tcPr>
            <w:tcW w:w="992" w:type="dxa"/>
          </w:tcPr>
          <w:p w:rsidR="000C0447" w:rsidRPr="004610D1" w:rsidRDefault="000C0447" w:rsidP="00F9090E">
            <w:pPr>
              <w:jc w:val="both"/>
              <w:rPr>
                <w:rFonts w:asciiTheme="majorHAnsi" w:hAnsiTheme="majorHAnsi"/>
                <w:sz w:val="16"/>
                <w:szCs w:val="16"/>
              </w:rPr>
            </w:pPr>
          </w:p>
        </w:tc>
        <w:tc>
          <w:tcPr>
            <w:tcW w:w="2410" w:type="dxa"/>
            <w:vMerge/>
            <w:shd w:val="clear" w:color="auto" w:fill="auto"/>
          </w:tcPr>
          <w:p w:rsidR="000C0447" w:rsidRPr="004610D1" w:rsidRDefault="000C0447" w:rsidP="00F9090E">
            <w:pPr>
              <w:jc w:val="both"/>
              <w:rPr>
                <w:rFonts w:asciiTheme="majorHAnsi" w:hAnsiTheme="majorHAnsi"/>
                <w:sz w:val="16"/>
                <w:szCs w:val="16"/>
              </w:rPr>
            </w:pPr>
          </w:p>
        </w:tc>
      </w:tr>
      <w:tr w:rsidR="000C0447" w:rsidRPr="004610D1" w:rsidTr="004B7817">
        <w:tc>
          <w:tcPr>
            <w:tcW w:w="1838" w:type="dxa"/>
            <w:shd w:val="clear" w:color="auto" w:fill="auto"/>
          </w:tcPr>
          <w:p w:rsidR="000C0447" w:rsidRPr="004610D1" w:rsidRDefault="000C0447" w:rsidP="00964DF3">
            <w:pPr>
              <w:pStyle w:val="ListParagraph"/>
              <w:numPr>
                <w:ilvl w:val="0"/>
                <w:numId w:val="10"/>
              </w:numPr>
              <w:ind w:left="357" w:hanging="357"/>
              <w:jc w:val="both"/>
              <w:rPr>
                <w:rFonts w:asciiTheme="majorHAnsi" w:hAnsiTheme="majorHAnsi"/>
                <w:sz w:val="16"/>
                <w:szCs w:val="16"/>
              </w:rPr>
            </w:pPr>
            <w:r w:rsidRPr="004610D1">
              <w:rPr>
                <w:rFonts w:asciiTheme="majorHAnsi" w:hAnsiTheme="majorHAnsi"/>
                <w:sz w:val="16"/>
                <w:szCs w:val="16"/>
              </w:rPr>
              <w:t>“Research and dialogue on curriculum transformation must be supported, and resources allocated to enable re-curriculation and curriculum development processes,” (Durban Statement.)</w:t>
            </w:r>
          </w:p>
        </w:tc>
        <w:tc>
          <w:tcPr>
            <w:tcW w:w="1843" w:type="dxa"/>
          </w:tcPr>
          <w:p w:rsidR="000C0447" w:rsidRPr="004610D1" w:rsidRDefault="000C0447" w:rsidP="00964DF3">
            <w:pPr>
              <w:pStyle w:val="ListParagraph"/>
              <w:numPr>
                <w:ilvl w:val="0"/>
                <w:numId w:val="8"/>
              </w:numPr>
              <w:ind w:left="357" w:hanging="357"/>
              <w:jc w:val="both"/>
              <w:rPr>
                <w:rFonts w:asciiTheme="majorHAnsi" w:hAnsiTheme="majorHAnsi"/>
                <w:sz w:val="16"/>
                <w:szCs w:val="16"/>
              </w:rPr>
            </w:pPr>
            <w:r w:rsidRPr="004610D1">
              <w:rPr>
                <w:rFonts w:asciiTheme="majorHAnsi" w:hAnsiTheme="majorHAnsi"/>
                <w:sz w:val="16"/>
                <w:szCs w:val="16"/>
              </w:rPr>
              <w:t xml:space="preserve">Research and facilitation of curriculum transformation processes </w:t>
            </w:r>
            <w:r w:rsidR="00C81647">
              <w:rPr>
                <w:rFonts w:asciiTheme="majorHAnsi" w:hAnsiTheme="majorHAnsi"/>
                <w:sz w:val="16"/>
                <w:szCs w:val="16"/>
              </w:rPr>
              <w:t>is</w:t>
            </w:r>
            <w:r w:rsidRPr="004610D1">
              <w:rPr>
                <w:rFonts w:asciiTheme="majorHAnsi" w:hAnsiTheme="majorHAnsi"/>
                <w:sz w:val="16"/>
                <w:szCs w:val="16"/>
              </w:rPr>
              <w:t xml:space="preserve"> resourced and the institution’s curriculum transformation capacity </w:t>
            </w:r>
            <w:r w:rsidR="00C81647">
              <w:rPr>
                <w:rFonts w:asciiTheme="majorHAnsi" w:hAnsiTheme="majorHAnsi"/>
                <w:sz w:val="16"/>
                <w:szCs w:val="16"/>
              </w:rPr>
              <w:t>is</w:t>
            </w:r>
            <w:r w:rsidRPr="004610D1">
              <w:rPr>
                <w:rFonts w:asciiTheme="majorHAnsi" w:hAnsiTheme="majorHAnsi"/>
                <w:sz w:val="16"/>
                <w:szCs w:val="16"/>
              </w:rPr>
              <w:t xml:space="preserve"> strengthened. </w:t>
            </w:r>
          </w:p>
        </w:tc>
        <w:tc>
          <w:tcPr>
            <w:tcW w:w="2693" w:type="dxa"/>
          </w:tcPr>
          <w:p w:rsidR="000C0447" w:rsidRPr="004610D1" w:rsidRDefault="000C0447" w:rsidP="00CA0FC7">
            <w:pPr>
              <w:pStyle w:val="ListParagraph"/>
              <w:ind w:left="357"/>
              <w:jc w:val="both"/>
              <w:rPr>
                <w:rFonts w:asciiTheme="majorHAnsi" w:hAnsiTheme="majorHAnsi"/>
                <w:sz w:val="16"/>
                <w:szCs w:val="16"/>
              </w:rPr>
            </w:pPr>
            <w:r w:rsidRPr="004610D1">
              <w:rPr>
                <w:rFonts w:asciiTheme="majorHAnsi" w:hAnsiTheme="majorHAnsi"/>
                <w:sz w:val="16"/>
                <w:szCs w:val="16"/>
              </w:rPr>
              <w:t>There is a need to further resource and strengthen CHERTL so that the institution has the capacity to support curriculum transformation work at department</w:t>
            </w:r>
            <w:r w:rsidR="00200F38">
              <w:rPr>
                <w:rFonts w:asciiTheme="majorHAnsi" w:hAnsiTheme="majorHAnsi"/>
                <w:sz w:val="16"/>
                <w:szCs w:val="16"/>
              </w:rPr>
              <w:t>al</w:t>
            </w:r>
            <w:r w:rsidRPr="004610D1">
              <w:rPr>
                <w:rFonts w:asciiTheme="majorHAnsi" w:hAnsiTheme="majorHAnsi"/>
                <w:sz w:val="16"/>
                <w:szCs w:val="16"/>
              </w:rPr>
              <w:t xml:space="preserve"> level and to support the development of post disciplinary</w:t>
            </w:r>
            <w:r w:rsidR="00256AA3">
              <w:rPr>
                <w:rStyle w:val="FootnoteReference"/>
                <w:rFonts w:asciiTheme="majorHAnsi" w:hAnsiTheme="majorHAnsi"/>
                <w:sz w:val="16"/>
                <w:szCs w:val="16"/>
              </w:rPr>
              <w:footnoteReference w:id="10"/>
            </w:r>
            <w:r w:rsidRPr="004610D1">
              <w:rPr>
                <w:rFonts w:asciiTheme="majorHAnsi" w:hAnsiTheme="majorHAnsi"/>
                <w:sz w:val="16"/>
                <w:szCs w:val="16"/>
              </w:rPr>
              <w:t xml:space="preserve"> responsive curricula. </w:t>
            </w:r>
          </w:p>
        </w:tc>
        <w:tc>
          <w:tcPr>
            <w:tcW w:w="2552" w:type="dxa"/>
          </w:tcPr>
          <w:p w:rsidR="000C0447" w:rsidRPr="004610D1" w:rsidRDefault="000C0447" w:rsidP="00CA0FC7">
            <w:pPr>
              <w:pStyle w:val="ListParagraph"/>
              <w:ind w:left="357"/>
              <w:jc w:val="both"/>
              <w:rPr>
                <w:rFonts w:asciiTheme="majorHAnsi" w:hAnsiTheme="majorHAnsi"/>
                <w:sz w:val="16"/>
                <w:szCs w:val="16"/>
              </w:rPr>
            </w:pPr>
            <w:r w:rsidRPr="004610D1">
              <w:rPr>
                <w:rFonts w:asciiTheme="majorHAnsi" w:hAnsiTheme="majorHAnsi"/>
                <w:sz w:val="16"/>
                <w:szCs w:val="16"/>
              </w:rPr>
              <w:t xml:space="preserve">A time bound plan for the resourcing and strengthening of CHERTL based on conversations with students, HoDs and Deans is developed, resourced and implemented. </w:t>
            </w:r>
          </w:p>
        </w:tc>
        <w:tc>
          <w:tcPr>
            <w:tcW w:w="2126" w:type="dxa"/>
          </w:tcPr>
          <w:p w:rsidR="000C0447" w:rsidRPr="004610D1" w:rsidRDefault="000C0447" w:rsidP="00CA0FC7">
            <w:pPr>
              <w:pStyle w:val="ListParagraph"/>
              <w:ind w:left="357"/>
              <w:jc w:val="both"/>
              <w:rPr>
                <w:rFonts w:asciiTheme="majorHAnsi" w:hAnsiTheme="majorHAnsi"/>
                <w:sz w:val="16"/>
                <w:szCs w:val="16"/>
              </w:rPr>
            </w:pPr>
            <w:r w:rsidRPr="004610D1">
              <w:rPr>
                <w:rFonts w:asciiTheme="majorHAnsi" w:hAnsiTheme="majorHAnsi"/>
                <w:sz w:val="16"/>
                <w:szCs w:val="16"/>
              </w:rPr>
              <w:t>CHERTL HoD</w:t>
            </w:r>
            <w:r w:rsidR="00993E26">
              <w:rPr>
                <w:rFonts w:asciiTheme="majorHAnsi" w:hAnsiTheme="majorHAnsi"/>
                <w:sz w:val="16"/>
                <w:szCs w:val="16"/>
              </w:rPr>
              <w:t>s</w:t>
            </w:r>
            <w:r w:rsidRPr="004610D1">
              <w:rPr>
                <w:rFonts w:asciiTheme="majorHAnsi" w:hAnsiTheme="majorHAnsi"/>
                <w:sz w:val="16"/>
                <w:szCs w:val="16"/>
              </w:rPr>
              <w:t>, Deans, DVC Academic and Student Affairs.</w:t>
            </w:r>
          </w:p>
        </w:tc>
        <w:tc>
          <w:tcPr>
            <w:tcW w:w="992" w:type="dxa"/>
          </w:tcPr>
          <w:p w:rsidR="000C0447" w:rsidRPr="004610D1" w:rsidRDefault="000C0447" w:rsidP="00CA0FC7">
            <w:pPr>
              <w:pStyle w:val="ListParagraph"/>
              <w:ind w:left="357"/>
              <w:jc w:val="both"/>
              <w:rPr>
                <w:rFonts w:asciiTheme="majorHAnsi" w:hAnsiTheme="majorHAnsi"/>
                <w:sz w:val="16"/>
                <w:szCs w:val="16"/>
              </w:rPr>
            </w:pPr>
          </w:p>
        </w:tc>
        <w:tc>
          <w:tcPr>
            <w:tcW w:w="2410" w:type="dxa"/>
          </w:tcPr>
          <w:p w:rsidR="000C0447" w:rsidRPr="004610D1" w:rsidRDefault="000C0447" w:rsidP="00CA0FC7">
            <w:pPr>
              <w:pStyle w:val="ListParagraph"/>
              <w:ind w:left="357"/>
              <w:jc w:val="both"/>
              <w:rPr>
                <w:rFonts w:asciiTheme="majorHAnsi" w:hAnsiTheme="majorHAnsi"/>
                <w:sz w:val="16"/>
                <w:szCs w:val="16"/>
              </w:rPr>
            </w:pPr>
            <w:r w:rsidRPr="00495071">
              <w:rPr>
                <w:rFonts w:asciiTheme="majorHAnsi" w:hAnsiTheme="majorHAnsi"/>
                <w:b/>
                <w:sz w:val="16"/>
                <w:szCs w:val="16"/>
              </w:rPr>
              <w:t>(As in III A1)</w:t>
            </w:r>
            <w:r w:rsidRPr="004610D1">
              <w:rPr>
                <w:rFonts w:asciiTheme="majorHAnsi" w:hAnsiTheme="majorHAnsi"/>
                <w:sz w:val="16"/>
                <w:szCs w:val="16"/>
              </w:rPr>
              <w:t xml:space="preserve"> Academic staff in the various departments feel adequately supported in their curriculum transformation efforts. The levels of satisfaction will be established through focussed discussions in forums such as the HoD</w:t>
            </w:r>
            <w:r w:rsidR="00993E26">
              <w:rPr>
                <w:rFonts w:asciiTheme="majorHAnsi" w:hAnsiTheme="majorHAnsi"/>
                <w:sz w:val="16"/>
                <w:szCs w:val="16"/>
              </w:rPr>
              <w:t>s</w:t>
            </w:r>
            <w:r w:rsidRPr="004610D1">
              <w:rPr>
                <w:rFonts w:asciiTheme="majorHAnsi" w:hAnsiTheme="majorHAnsi"/>
                <w:sz w:val="16"/>
                <w:szCs w:val="16"/>
              </w:rPr>
              <w:t xml:space="preserve"> forum.</w:t>
            </w:r>
          </w:p>
        </w:tc>
      </w:tr>
      <w:tr w:rsidR="00D24855" w:rsidRPr="004610D1" w:rsidTr="00D24855">
        <w:trPr>
          <w:trHeight w:val="1313"/>
        </w:trPr>
        <w:tc>
          <w:tcPr>
            <w:tcW w:w="1838" w:type="dxa"/>
            <w:vMerge w:val="restart"/>
            <w:shd w:val="clear" w:color="auto" w:fill="auto"/>
          </w:tcPr>
          <w:p w:rsidR="00D24855" w:rsidRPr="004610D1" w:rsidRDefault="00D24855" w:rsidP="00964DF3">
            <w:pPr>
              <w:pStyle w:val="ListParagraph"/>
              <w:numPr>
                <w:ilvl w:val="0"/>
                <w:numId w:val="10"/>
              </w:numPr>
              <w:ind w:left="357" w:hanging="357"/>
              <w:jc w:val="both"/>
              <w:rPr>
                <w:rFonts w:asciiTheme="majorHAnsi" w:hAnsiTheme="majorHAnsi"/>
                <w:sz w:val="16"/>
                <w:szCs w:val="16"/>
              </w:rPr>
            </w:pPr>
            <w:r w:rsidRPr="004610D1">
              <w:rPr>
                <w:rFonts w:asciiTheme="majorHAnsi" w:hAnsiTheme="majorHAnsi"/>
                <w:sz w:val="16"/>
                <w:szCs w:val="16"/>
              </w:rPr>
              <w:t xml:space="preserve">Barriers to teaching and learning imposed by language practices and policies must be </w:t>
            </w:r>
            <w:r w:rsidRPr="004610D1">
              <w:rPr>
                <w:rFonts w:asciiTheme="majorHAnsi" w:hAnsiTheme="majorHAnsi"/>
                <w:sz w:val="16"/>
                <w:szCs w:val="16"/>
              </w:rPr>
              <w:lastRenderedPageBreak/>
              <w:t>removed. (Durban Statement)</w:t>
            </w:r>
          </w:p>
        </w:tc>
        <w:tc>
          <w:tcPr>
            <w:tcW w:w="1843" w:type="dxa"/>
            <w:vMerge w:val="restart"/>
          </w:tcPr>
          <w:p w:rsidR="00D24855" w:rsidRPr="004610D1" w:rsidRDefault="00D24855" w:rsidP="00964DF3">
            <w:pPr>
              <w:pStyle w:val="ListParagraph"/>
              <w:numPr>
                <w:ilvl w:val="0"/>
                <w:numId w:val="30"/>
              </w:numPr>
              <w:ind w:left="357" w:hanging="357"/>
              <w:jc w:val="both"/>
              <w:rPr>
                <w:rFonts w:asciiTheme="majorHAnsi" w:hAnsiTheme="majorHAnsi"/>
                <w:sz w:val="16"/>
                <w:szCs w:val="16"/>
              </w:rPr>
            </w:pPr>
            <w:r w:rsidRPr="004610D1">
              <w:rPr>
                <w:rFonts w:asciiTheme="majorHAnsi" w:hAnsiTheme="majorHAnsi"/>
                <w:sz w:val="16"/>
                <w:szCs w:val="16"/>
              </w:rPr>
              <w:lastRenderedPageBreak/>
              <w:t xml:space="preserve">Rhodes University </w:t>
            </w:r>
            <w:r>
              <w:rPr>
                <w:rFonts w:asciiTheme="majorHAnsi" w:hAnsiTheme="majorHAnsi"/>
                <w:sz w:val="16"/>
                <w:szCs w:val="16"/>
              </w:rPr>
              <w:t>has</w:t>
            </w:r>
            <w:r w:rsidRPr="004610D1">
              <w:rPr>
                <w:rFonts w:asciiTheme="majorHAnsi" w:hAnsiTheme="majorHAnsi"/>
                <w:sz w:val="16"/>
                <w:szCs w:val="16"/>
              </w:rPr>
              <w:t xml:space="preserve"> bilingual English and isiXhosa courses and the use of other South </w:t>
            </w:r>
            <w:r w:rsidRPr="004610D1">
              <w:rPr>
                <w:rFonts w:asciiTheme="majorHAnsi" w:hAnsiTheme="majorHAnsi"/>
                <w:sz w:val="16"/>
                <w:szCs w:val="16"/>
              </w:rPr>
              <w:lastRenderedPageBreak/>
              <w:t>African languages in the teaching and learning context to enhance epistemological access</w:t>
            </w:r>
            <w:r>
              <w:rPr>
                <w:rFonts w:asciiTheme="majorHAnsi" w:hAnsiTheme="majorHAnsi"/>
                <w:sz w:val="16"/>
                <w:szCs w:val="16"/>
              </w:rPr>
              <w:t xml:space="preserve"> is implemented</w:t>
            </w:r>
            <w:r w:rsidRPr="004610D1">
              <w:rPr>
                <w:rFonts w:asciiTheme="majorHAnsi" w:hAnsiTheme="majorHAnsi"/>
                <w:sz w:val="16"/>
                <w:szCs w:val="16"/>
              </w:rPr>
              <w:t xml:space="preserve">. </w:t>
            </w:r>
          </w:p>
        </w:tc>
        <w:tc>
          <w:tcPr>
            <w:tcW w:w="2693" w:type="dxa"/>
            <w:vMerge w:val="restart"/>
          </w:tcPr>
          <w:p w:rsidR="00D24855" w:rsidRPr="004610D1" w:rsidRDefault="00D24855" w:rsidP="00CA0FC7">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The 2015 April and August student protests once again highlighted the high degree</w:t>
            </w:r>
            <w:r>
              <w:rPr>
                <w:rStyle w:val="FootnoteReference"/>
                <w:rFonts w:asciiTheme="majorHAnsi" w:hAnsiTheme="majorHAnsi"/>
                <w:sz w:val="16"/>
                <w:szCs w:val="16"/>
              </w:rPr>
              <w:footnoteReference w:id="11"/>
            </w:r>
            <w:r w:rsidRPr="004610D1">
              <w:rPr>
                <w:rFonts w:asciiTheme="majorHAnsi" w:hAnsiTheme="majorHAnsi"/>
                <w:sz w:val="16"/>
                <w:szCs w:val="16"/>
              </w:rPr>
              <w:t xml:space="preserve"> of exclusion experienced by students who do not have English as a first language.  This </w:t>
            </w:r>
            <w:r w:rsidRPr="004610D1">
              <w:rPr>
                <w:rFonts w:asciiTheme="majorHAnsi" w:hAnsiTheme="majorHAnsi"/>
                <w:sz w:val="16"/>
                <w:szCs w:val="16"/>
              </w:rPr>
              <w:lastRenderedPageBreak/>
              <w:t xml:space="preserve">type of exclusion has also been documented in numerous studies. </w:t>
            </w:r>
            <w:r>
              <w:rPr>
                <w:rStyle w:val="FootnoteReference"/>
                <w:rFonts w:asciiTheme="majorHAnsi" w:hAnsiTheme="majorHAnsi"/>
                <w:sz w:val="16"/>
                <w:szCs w:val="16"/>
              </w:rPr>
              <w:footnoteReference w:id="12"/>
            </w:r>
          </w:p>
        </w:tc>
        <w:tc>
          <w:tcPr>
            <w:tcW w:w="2552" w:type="dxa"/>
          </w:tcPr>
          <w:p w:rsidR="00D24855" w:rsidRPr="00957FC8" w:rsidRDefault="00957FC8" w:rsidP="00957FC8">
            <w:pPr>
              <w:pStyle w:val="ListParagraph"/>
              <w:numPr>
                <w:ilvl w:val="0"/>
                <w:numId w:val="89"/>
              </w:numPr>
              <w:ind w:left="357" w:hanging="357"/>
              <w:jc w:val="both"/>
              <w:rPr>
                <w:rFonts w:asciiTheme="majorHAnsi" w:hAnsiTheme="majorHAnsi"/>
                <w:sz w:val="16"/>
                <w:szCs w:val="16"/>
              </w:rPr>
            </w:pPr>
            <w:r>
              <w:rPr>
                <w:rFonts w:asciiTheme="majorHAnsi" w:hAnsiTheme="majorHAnsi"/>
                <w:sz w:val="16"/>
                <w:szCs w:val="16"/>
              </w:rPr>
              <w:lastRenderedPageBreak/>
              <w:t xml:space="preserve">Research to establish factors contributing to the failure of attempts to introduce bilingual courses to the institution’s curriculum is undertaken. </w:t>
            </w:r>
          </w:p>
        </w:tc>
        <w:tc>
          <w:tcPr>
            <w:tcW w:w="2126" w:type="dxa"/>
          </w:tcPr>
          <w:p w:rsidR="00D24855" w:rsidRPr="004610D1" w:rsidRDefault="00957FC8" w:rsidP="00CA0FC7">
            <w:pPr>
              <w:pStyle w:val="ListParagraph"/>
              <w:ind w:left="357"/>
              <w:jc w:val="both"/>
              <w:rPr>
                <w:rFonts w:asciiTheme="majorHAnsi" w:hAnsiTheme="majorHAnsi"/>
                <w:sz w:val="16"/>
                <w:szCs w:val="16"/>
              </w:rPr>
            </w:pPr>
            <w:r>
              <w:rPr>
                <w:rFonts w:asciiTheme="majorHAnsi" w:hAnsiTheme="majorHAnsi"/>
                <w:sz w:val="16"/>
                <w:szCs w:val="16"/>
              </w:rPr>
              <w:t>E&amp;IC Directorate</w:t>
            </w:r>
          </w:p>
        </w:tc>
        <w:tc>
          <w:tcPr>
            <w:tcW w:w="992" w:type="dxa"/>
          </w:tcPr>
          <w:p w:rsidR="00D24855" w:rsidRPr="004610D1" w:rsidRDefault="00D24855" w:rsidP="00CA0FC7">
            <w:pPr>
              <w:pStyle w:val="ListParagraph"/>
              <w:ind w:left="357"/>
              <w:jc w:val="both"/>
              <w:rPr>
                <w:rFonts w:asciiTheme="majorHAnsi" w:hAnsiTheme="majorHAnsi"/>
                <w:sz w:val="16"/>
                <w:szCs w:val="16"/>
              </w:rPr>
            </w:pPr>
          </w:p>
        </w:tc>
        <w:tc>
          <w:tcPr>
            <w:tcW w:w="2410" w:type="dxa"/>
          </w:tcPr>
          <w:p w:rsidR="00D24855" w:rsidRPr="004610D1" w:rsidRDefault="00957FC8" w:rsidP="00CA0FC7">
            <w:pPr>
              <w:pStyle w:val="ListParagraph"/>
              <w:ind w:left="357"/>
              <w:jc w:val="both"/>
              <w:rPr>
                <w:rFonts w:asciiTheme="majorHAnsi" w:hAnsiTheme="majorHAnsi"/>
                <w:sz w:val="16"/>
                <w:szCs w:val="16"/>
              </w:rPr>
            </w:pPr>
            <w:r>
              <w:rPr>
                <w:rFonts w:asciiTheme="majorHAnsi" w:hAnsiTheme="majorHAnsi"/>
                <w:sz w:val="16"/>
                <w:szCs w:val="16"/>
              </w:rPr>
              <w:t>Reasons for the failure of attempts to introduce bilingual courses to the university curriculum are established and findings inform further planning.</w:t>
            </w:r>
          </w:p>
        </w:tc>
      </w:tr>
      <w:tr w:rsidR="00D24855" w:rsidRPr="004610D1" w:rsidTr="004B7817">
        <w:trPr>
          <w:trHeight w:val="1312"/>
        </w:trPr>
        <w:tc>
          <w:tcPr>
            <w:tcW w:w="1838" w:type="dxa"/>
            <w:vMerge/>
            <w:shd w:val="clear" w:color="auto" w:fill="auto"/>
          </w:tcPr>
          <w:p w:rsidR="00D24855" w:rsidRPr="004610D1" w:rsidRDefault="00D24855" w:rsidP="00D24855">
            <w:pPr>
              <w:pStyle w:val="ListParagraph"/>
              <w:numPr>
                <w:ilvl w:val="0"/>
                <w:numId w:val="10"/>
              </w:numPr>
              <w:ind w:left="357" w:hanging="357"/>
              <w:jc w:val="both"/>
              <w:rPr>
                <w:rFonts w:asciiTheme="majorHAnsi" w:hAnsiTheme="majorHAnsi"/>
                <w:sz w:val="16"/>
                <w:szCs w:val="16"/>
              </w:rPr>
            </w:pPr>
          </w:p>
        </w:tc>
        <w:tc>
          <w:tcPr>
            <w:tcW w:w="1843" w:type="dxa"/>
            <w:vMerge/>
          </w:tcPr>
          <w:p w:rsidR="00D24855" w:rsidRPr="004610D1" w:rsidRDefault="00D24855" w:rsidP="00D24855">
            <w:pPr>
              <w:pStyle w:val="ListParagraph"/>
              <w:numPr>
                <w:ilvl w:val="0"/>
                <w:numId w:val="30"/>
              </w:numPr>
              <w:ind w:left="357" w:hanging="357"/>
              <w:jc w:val="both"/>
              <w:rPr>
                <w:rFonts w:asciiTheme="majorHAnsi" w:hAnsiTheme="majorHAnsi"/>
                <w:sz w:val="16"/>
                <w:szCs w:val="16"/>
              </w:rPr>
            </w:pPr>
          </w:p>
        </w:tc>
        <w:tc>
          <w:tcPr>
            <w:tcW w:w="2693" w:type="dxa"/>
            <w:vMerge/>
          </w:tcPr>
          <w:p w:rsidR="00D24855" w:rsidRPr="004610D1" w:rsidRDefault="00D24855" w:rsidP="00D24855">
            <w:pPr>
              <w:pStyle w:val="ListParagraph"/>
              <w:ind w:left="357"/>
              <w:jc w:val="both"/>
              <w:rPr>
                <w:rFonts w:asciiTheme="majorHAnsi" w:hAnsiTheme="majorHAnsi"/>
                <w:sz w:val="16"/>
                <w:szCs w:val="16"/>
              </w:rPr>
            </w:pPr>
          </w:p>
        </w:tc>
        <w:tc>
          <w:tcPr>
            <w:tcW w:w="2552" w:type="dxa"/>
          </w:tcPr>
          <w:p w:rsidR="00D24855" w:rsidRPr="004610D1" w:rsidRDefault="00D24855" w:rsidP="00957FC8">
            <w:pPr>
              <w:pStyle w:val="ListParagraph"/>
              <w:numPr>
                <w:ilvl w:val="0"/>
                <w:numId w:val="89"/>
              </w:numPr>
              <w:ind w:left="357" w:hanging="357"/>
              <w:jc w:val="both"/>
              <w:rPr>
                <w:rFonts w:asciiTheme="majorHAnsi" w:hAnsiTheme="majorHAnsi"/>
                <w:sz w:val="16"/>
                <w:szCs w:val="16"/>
              </w:rPr>
            </w:pPr>
            <w:r>
              <w:rPr>
                <w:rFonts w:asciiTheme="majorHAnsi" w:hAnsiTheme="majorHAnsi"/>
                <w:sz w:val="16"/>
                <w:szCs w:val="16"/>
              </w:rPr>
              <w:t xml:space="preserve">Informed by the research </w:t>
            </w:r>
            <w:r w:rsidR="00957FC8">
              <w:rPr>
                <w:rFonts w:asciiTheme="majorHAnsi" w:hAnsiTheme="majorHAnsi"/>
                <w:sz w:val="16"/>
                <w:szCs w:val="16"/>
              </w:rPr>
              <w:t xml:space="preserve">and by the learning from other institutions, </w:t>
            </w:r>
            <w:r>
              <w:rPr>
                <w:rFonts w:asciiTheme="majorHAnsi" w:hAnsiTheme="majorHAnsi"/>
                <w:sz w:val="16"/>
                <w:szCs w:val="16"/>
              </w:rPr>
              <w:t>a</w:t>
            </w:r>
            <w:r w:rsidRPr="004610D1">
              <w:rPr>
                <w:rFonts w:asciiTheme="majorHAnsi" w:hAnsiTheme="majorHAnsi"/>
                <w:sz w:val="16"/>
                <w:szCs w:val="16"/>
              </w:rPr>
              <w:t xml:space="preserve"> time bound process for introducing bilingual English and isiXhosa courses will be detailed in each faulty transformation plan.  The process will also outline how lecturers will be enabled to use languages other than English as resources in the teaching and learning context.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DVC teaching and learning, Deans and HoDs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 levels of exclusion and disadvantage experienced by students and staff who do not have English as a first language decrease. The decrease in levels of experienced exclusion is ascertained through students’ and staff interviews and surveys.</w:t>
            </w:r>
          </w:p>
        </w:tc>
      </w:tr>
      <w:tr w:rsidR="005822E9" w:rsidRPr="004610D1" w:rsidTr="004B7817">
        <w:trPr>
          <w:trHeight w:val="1924"/>
        </w:trPr>
        <w:tc>
          <w:tcPr>
            <w:tcW w:w="1838" w:type="dxa"/>
            <w:shd w:val="clear" w:color="auto" w:fill="auto"/>
          </w:tcPr>
          <w:p w:rsidR="005822E9" w:rsidRPr="004610D1" w:rsidRDefault="005822E9" w:rsidP="005822E9">
            <w:pPr>
              <w:pStyle w:val="ListParagraph"/>
              <w:numPr>
                <w:ilvl w:val="0"/>
                <w:numId w:val="30"/>
              </w:numPr>
              <w:ind w:left="357" w:hanging="357"/>
              <w:jc w:val="both"/>
              <w:rPr>
                <w:rFonts w:asciiTheme="majorHAnsi" w:hAnsiTheme="majorHAnsi"/>
                <w:sz w:val="16"/>
                <w:szCs w:val="16"/>
              </w:rPr>
            </w:pPr>
            <w:r w:rsidRPr="004610D1">
              <w:rPr>
                <w:rFonts w:asciiTheme="majorHAnsi" w:hAnsiTheme="majorHAnsi"/>
                <w:sz w:val="16"/>
                <w:szCs w:val="16"/>
              </w:rPr>
              <w:t xml:space="preserve">Engaged scholarship should be better conceptualised, supported and developed. </w:t>
            </w:r>
            <w:r w:rsidRPr="005822E9">
              <w:rPr>
                <w:rFonts w:asciiTheme="majorHAnsi" w:hAnsiTheme="majorHAnsi"/>
                <w:sz w:val="16"/>
                <w:szCs w:val="16"/>
              </w:rPr>
              <w:t xml:space="preserve">Engaged scholars should be supported and recognised </w:t>
            </w:r>
            <w:r w:rsidRPr="004610D1">
              <w:rPr>
                <w:rFonts w:asciiTheme="majorHAnsi" w:hAnsiTheme="majorHAnsi"/>
                <w:sz w:val="16"/>
                <w:szCs w:val="16"/>
              </w:rPr>
              <w:t>(RU response</w:t>
            </w:r>
            <w:r>
              <w:rPr>
                <w:rFonts w:asciiTheme="majorHAnsi" w:hAnsiTheme="majorHAnsi"/>
                <w:sz w:val="16"/>
                <w:szCs w:val="16"/>
              </w:rPr>
              <w:t xml:space="preserve"> to Durban Statement.</w:t>
            </w:r>
            <w:r w:rsidRPr="004610D1">
              <w:rPr>
                <w:rFonts w:asciiTheme="majorHAnsi" w:hAnsiTheme="majorHAnsi"/>
                <w:sz w:val="16"/>
                <w:szCs w:val="16"/>
              </w:rPr>
              <w:t>)</w:t>
            </w:r>
          </w:p>
        </w:tc>
        <w:tc>
          <w:tcPr>
            <w:tcW w:w="1843" w:type="dxa"/>
          </w:tcPr>
          <w:p w:rsidR="005822E9" w:rsidRPr="004610D1" w:rsidRDefault="005822E9" w:rsidP="005822E9">
            <w:pPr>
              <w:pStyle w:val="ListParagraph"/>
              <w:ind w:left="357"/>
              <w:jc w:val="both"/>
              <w:rPr>
                <w:rFonts w:asciiTheme="majorHAnsi" w:hAnsiTheme="majorHAnsi"/>
                <w:sz w:val="16"/>
                <w:szCs w:val="16"/>
              </w:rPr>
            </w:pPr>
            <w:r>
              <w:rPr>
                <w:rFonts w:asciiTheme="majorHAnsi" w:hAnsiTheme="majorHAnsi"/>
                <w:sz w:val="16"/>
                <w:szCs w:val="16"/>
              </w:rPr>
              <w:t>I</w:t>
            </w:r>
            <w:r w:rsidRPr="004610D1">
              <w:rPr>
                <w:rFonts w:asciiTheme="majorHAnsi" w:hAnsiTheme="majorHAnsi"/>
                <w:sz w:val="16"/>
                <w:szCs w:val="16"/>
              </w:rPr>
              <w:t xml:space="preserve">ntegral to the strengthening of the institution’s curriculum transformation capacity </w:t>
            </w:r>
            <w:r>
              <w:rPr>
                <w:rFonts w:asciiTheme="majorHAnsi" w:hAnsiTheme="majorHAnsi"/>
                <w:sz w:val="16"/>
                <w:szCs w:val="16"/>
              </w:rPr>
              <w:t>is</w:t>
            </w:r>
            <w:r w:rsidRPr="004610D1">
              <w:rPr>
                <w:rFonts w:asciiTheme="majorHAnsi" w:hAnsiTheme="majorHAnsi"/>
                <w:sz w:val="16"/>
                <w:szCs w:val="16"/>
              </w:rPr>
              <w:t xml:space="preserve"> the development and practice of engaged scholarship.  </w:t>
            </w:r>
          </w:p>
        </w:tc>
        <w:tc>
          <w:tcPr>
            <w:tcW w:w="2693" w:type="dxa"/>
          </w:tcPr>
          <w:p w:rsidR="005822E9" w:rsidRPr="004610D1" w:rsidRDefault="005822E9" w:rsidP="005822E9">
            <w:pPr>
              <w:pStyle w:val="ListParagraph"/>
              <w:ind w:left="357"/>
              <w:jc w:val="both"/>
              <w:rPr>
                <w:rFonts w:asciiTheme="majorHAnsi" w:hAnsiTheme="majorHAnsi"/>
                <w:sz w:val="16"/>
                <w:szCs w:val="16"/>
              </w:rPr>
            </w:pPr>
            <w:r w:rsidRPr="004610D1">
              <w:rPr>
                <w:rFonts w:asciiTheme="majorHAnsi" w:hAnsiTheme="majorHAnsi"/>
                <w:sz w:val="16"/>
                <w:szCs w:val="16"/>
              </w:rPr>
              <w:t xml:space="preserve">Situating Rhodes University in its geographical and socio-economic context requires </w:t>
            </w:r>
            <w:r>
              <w:rPr>
                <w:rFonts w:asciiTheme="majorHAnsi" w:hAnsiTheme="majorHAnsi"/>
                <w:sz w:val="16"/>
                <w:szCs w:val="16"/>
              </w:rPr>
              <w:t>ongoing</w:t>
            </w:r>
            <w:r w:rsidRPr="004610D1">
              <w:rPr>
                <w:rFonts w:asciiTheme="majorHAnsi" w:hAnsiTheme="majorHAnsi"/>
                <w:sz w:val="16"/>
                <w:szCs w:val="16"/>
              </w:rPr>
              <w:t xml:space="preserve"> embedding of the university in the Grahamstown community and the Eastern Cape through scholarship. </w:t>
            </w:r>
          </w:p>
        </w:tc>
        <w:tc>
          <w:tcPr>
            <w:tcW w:w="2552" w:type="dxa"/>
          </w:tcPr>
          <w:p w:rsidR="005822E9" w:rsidRPr="00575A6E" w:rsidRDefault="005822E9" w:rsidP="00575A6E">
            <w:pPr>
              <w:pStyle w:val="ListParagraph"/>
              <w:ind w:left="357"/>
              <w:jc w:val="both"/>
              <w:rPr>
                <w:rFonts w:asciiTheme="majorHAnsi" w:hAnsiTheme="majorHAnsi"/>
                <w:sz w:val="16"/>
                <w:szCs w:val="16"/>
              </w:rPr>
            </w:pPr>
            <w:r w:rsidRPr="004610D1">
              <w:rPr>
                <w:rFonts w:asciiTheme="majorHAnsi" w:hAnsiTheme="majorHAnsi"/>
                <w:sz w:val="16"/>
                <w:szCs w:val="16"/>
              </w:rPr>
              <w:t>The plan for</w:t>
            </w:r>
            <w:r>
              <w:rPr>
                <w:rFonts w:asciiTheme="majorHAnsi" w:hAnsiTheme="majorHAnsi"/>
                <w:sz w:val="16"/>
                <w:szCs w:val="16"/>
              </w:rPr>
              <w:t xml:space="preserve"> the</w:t>
            </w:r>
            <w:r w:rsidRPr="004610D1">
              <w:rPr>
                <w:rFonts w:asciiTheme="majorHAnsi" w:hAnsiTheme="majorHAnsi"/>
                <w:sz w:val="16"/>
                <w:szCs w:val="16"/>
              </w:rPr>
              <w:t xml:space="preserve"> resourcing and strengthening of </w:t>
            </w:r>
            <w:r>
              <w:rPr>
                <w:rFonts w:asciiTheme="majorHAnsi" w:hAnsiTheme="majorHAnsi"/>
                <w:sz w:val="16"/>
                <w:szCs w:val="16"/>
              </w:rPr>
              <w:t xml:space="preserve">Community Engagement Directorate and </w:t>
            </w:r>
            <w:r w:rsidRPr="004610D1">
              <w:rPr>
                <w:rFonts w:asciiTheme="majorHAnsi" w:hAnsiTheme="majorHAnsi"/>
                <w:sz w:val="16"/>
                <w:szCs w:val="16"/>
              </w:rPr>
              <w:t xml:space="preserve">CHERTL is drawn up </w:t>
            </w:r>
            <w:r>
              <w:rPr>
                <w:rFonts w:asciiTheme="majorHAnsi" w:hAnsiTheme="majorHAnsi"/>
                <w:sz w:val="16"/>
                <w:szCs w:val="16"/>
              </w:rPr>
              <w:t>to</w:t>
            </w:r>
            <w:r w:rsidRPr="004610D1">
              <w:rPr>
                <w:rFonts w:asciiTheme="majorHAnsi" w:hAnsiTheme="majorHAnsi"/>
                <w:sz w:val="16"/>
                <w:szCs w:val="16"/>
              </w:rPr>
              <w:t xml:space="preserve"> include strategies for supporting further development of engaged scholarship in the institution.</w:t>
            </w:r>
            <w:r w:rsidR="00575A6E">
              <w:rPr>
                <w:rFonts w:asciiTheme="majorHAnsi" w:hAnsiTheme="majorHAnsi"/>
                <w:sz w:val="16"/>
                <w:szCs w:val="16"/>
              </w:rPr>
              <w:t xml:space="preserve"> </w:t>
            </w:r>
            <w:r w:rsidRPr="00575A6E">
              <w:rPr>
                <w:rFonts w:asciiTheme="majorHAnsi" w:hAnsiTheme="majorHAnsi"/>
                <w:sz w:val="16"/>
                <w:szCs w:val="16"/>
              </w:rPr>
              <w:t>Strengthening Community Partners in Grahamstown and Eastern Cape to work alongside Academics in the co-creation of knowledge.</w:t>
            </w:r>
          </w:p>
          <w:p w:rsidR="005822E9" w:rsidRPr="004610D1" w:rsidRDefault="005822E9" w:rsidP="005822E9">
            <w:pPr>
              <w:pStyle w:val="ListParagraph"/>
              <w:ind w:left="357"/>
              <w:jc w:val="both"/>
              <w:rPr>
                <w:rFonts w:asciiTheme="majorHAnsi" w:hAnsiTheme="majorHAnsi"/>
                <w:sz w:val="16"/>
                <w:szCs w:val="16"/>
              </w:rPr>
            </w:pPr>
          </w:p>
        </w:tc>
        <w:tc>
          <w:tcPr>
            <w:tcW w:w="2126" w:type="dxa"/>
          </w:tcPr>
          <w:p w:rsidR="005822E9" w:rsidRPr="004610D1" w:rsidRDefault="005822E9" w:rsidP="005822E9">
            <w:pPr>
              <w:pStyle w:val="ListParagraph"/>
              <w:ind w:left="357"/>
              <w:jc w:val="both"/>
              <w:rPr>
                <w:rFonts w:asciiTheme="majorHAnsi" w:hAnsiTheme="majorHAnsi"/>
                <w:sz w:val="16"/>
                <w:szCs w:val="16"/>
              </w:rPr>
            </w:pPr>
            <w:r>
              <w:rPr>
                <w:rFonts w:asciiTheme="majorHAnsi" w:hAnsiTheme="majorHAnsi"/>
                <w:sz w:val="16"/>
                <w:szCs w:val="16"/>
              </w:rPr>
              <w:t xml:space="preserve">Community Engagement Directorate, </w:t>
            </w:r>
            <w:r w:rsidR="00993E26">
              <w:rPr>
                <w:rFonts w:asciiTheme="majorHAnsi" w:hAnsiTheme="majorHAnsi"/>
                <w:sz w:val="16"/>
                <w:szCs w:val="16"/>
              </w:rPr>
              <w:t>CHERTL HoDs,</w:t>
            </w:r>
            <w:r w:rsidRPr="004610D1">
              <w:rPr>
                <w:rFonts w:asciiTheme="majorHAnsi" w:hAnsiTheme="majorHAnsi"/>
                <w:sz w:val="16"/>
                <w:szCs w:val="16"/>
              </w:rPr>
              <w:t xml:space="preserve"> DVC Teaching and Learning and Deans. </w:t>
            </w:r>
          </w:p>
        </w:tc>
        <w:tc>
          <w:tcPr>
            <w:tcW w:w="992" w:type="dxa"/>
          </w:tcPr>
          <w:p w:rsidR="005822E9" w:rsidRPr="004610D1" w:rsidRDefault="00575A6E" w:rsidP="00575A6E">
            <w:pPr>
              <w:pStyle w:val="ListParagraph"/>
              <w:ind w:left="0"/>
              <w:jc w:val="both"/>
              <w:rPr>
                <w:rFonts w:asciiTheme="majorHAnsi" w:hAnsiTheme="majorHAnsi"/>
                <w:sz w:val="16"/>
                <w:szCs w:val="16"/>
              </w:rPr>
            </w:pPr>
            <w:r>
              <w:rPr>
                <w:rFonts w:asciiTheme="majorHAnsi" w:hAnsiTheme="majorHAnsi"/>
                <w:sz w:val="16"/>
                <w:szCs w:val="16"/>
              </w:rPr>
              <w:t>Ongoing</w:t>
            </w:r>
          </w:p>
        </w:tc>
        <w:tc>
          <w:tcPr>
            <w:tcW w:w="2410" w:type="dxa"/>
          </w:tcPr>
          <w:p w:rsidR="005822E9" w:rsidRPr="004610D1" w:rsidRDefault="005822E9" w:rsidP="005822E9">
            <w:pPr>
              <w:pStyle w:val="ListParagraph"/>
              <w:ind w:left="357"/>
              <w:jc w:val="both"/>
              <w:rPr>
                <w:rFonts w:asciiTheme="majorHAnsi" w:hAnsiTheme="majorHAnsi"/>
                <w:sz w:val="16"/>
                <w:szCs w:val="16"/>
              </w:rPr>
            </w:pPr>
            <w:r w:rsidRPr="004610D1">
              <w:rPr>
                <w:rFonts w:asciiTheme="majorHAnsi" w:hAnsiTheme="majorHAnsi"/>
                <w:sz w:val="16"/>
                <w:szCs w:val="16"/>
              </w:rPr>
              <w:t>The volume of publication from engaged scholarship increases. Lecturers and post graduate students in each department are increasingly confident that they have a working knowledge of engaged scholarship and feel that they are adequately supported in their efforts. Levels of confidence are determined through conversations in spaces such as the HoD</w:t>
            </w:r>
            <w:r w:rsidR="00993E26">
              <w:rPr>
                <w:rFonts w:asciiTheme="majorHAnsi" w:hAnsiTheme="majorHAnsi"/>
                <w:sz w:val="16"/>
                <w:szCs w:val="16"/>
              </w:rPr>
              <w:t>s</w:t>
            </w:r>
            <w:r w:rsidRPr="004610D1">
              <w:rPr>
                <w:rFonts w:asciiTheme="majorHAnsi" w:hAnsiTheme="majorHAnsi"/>
                <w:sz w:val="16"/>
                <w:szCs w:val="16"/>
              </w:rPr>
              <w:t xml:space="preserve"> Forum and departmental workshops.</w:t>
            </w:r>
          </w:p>
          <w:p w:rsidR="005822E9" w:rsidRPr="004610D1" w:rsidRDefault="005822E9" w:rsidP="005822E9">
            <w:pPr>
              <w:jc w:val="both"/>
              <w:rPr>
                <w:rFonts w:asciiTheme="majorHAnsi" w:hAnsiTheme="majorHAnsi"/>
                <w:sz w:val="16"/>
                <w:szCs w:val="16"/>
              </w:rPr>
            </w:pPr>
          </w:p>
        </w:tc>
      </w:tr>
      <w:tr w:rsidR="00D24855" w:rsidRPr="004610D1" w:rsidTr="0045396D">
        <w:tc>
          <w:tcPr>
            <w:tcW w:w="14454" w:type="dxa"/>
            <w:gridSpan w:val="7"/>
            <w:shd w:val="clear" w:color="auto" w:fill="B6DDE8" w:themeFill="accent5" w:themeFillTint="66"/>
          </w:tcPr>
          <w:p w:rsidR="00D24855" w:rsidRPr="004B7817" w:rsidRDefault="00D24855" w:rsidP="00D24855">
            <w:pPr>
              <w:pStyle w:val="ListParagraph"/>
              <w:numPr>
                <w:ilvl w:val="0"/>
                <w:numId w:val="7"/>
              </w:numPr>
              <w:jc w:val="center"/>
              <w:rPr>
                <w:rFonts w:asciiTheme="majorHAnsi" w:hAnsiTheme="majorHAnsi"/>
                <w:b/>
                <w:sz w:val="16"/>
                <w:szCs w:val="16"/>
              </w:rPr>
            </w:pPr>
            <w:r w:rsidRPr="004B7817">
              <w:rPr>
                <w:rFonts w:asciiTheme="majorHAnsi" w:hAnsiTheme="majorHAnsi"/>
                <w:b/>
                <w:sz w:val="16"/>
                <w:szCs w:val="16"/>
              </w:rPr>
              <w:t xml:space="preserve"> Access and success rates for some demographic groups are still lower than would be equitable. (Dur</w:t>
            </w:r>
            <w:r>
              <w:rPr>
                <w:rFonts w:asciiTheme="majorHAnsi" w:hAnsiTheme="majorHAnsi"/>
                <w:b/>
                <w:sz w:val="16"/>
                <w:szCs w:val="16"/>
              </w:rPr>
              <w:t>ban Statement and RU response.</w:t>
            </w:r>
            <w:r w:rsidRPr="004B7817">
              <w:rPr>
                <w:rFonts w:asciiTheme="majorHAnsi" w:hAnsiTheme="majorHAnsi"/>
                <w:b/>
                <w:sz w:val="16"/>
                <w:szCs w:val="16"/>
              </w:rPr>
              <w:t>)</w:t>
            </w:r>
          </w:p>
        </w:tc>
      </w:tr>
      <w:tr w:rsidR="00D24855" w:rsidRPr="004610D1" w:rsidTr="00A61BF1">
        <w:trPr>
          <w:trHeight w:val="1118"/>
        </w:trPr>
        <w:tc>
          <w:tcPr>
            <w:tcW w:w="1838" w:type="dxa"/>
            <w:vMerge w:val="restart"/>
          </w:tcPr>
          <w:p w:rsidR="00D24855" w:rsidRPr="004610D1" w:rsidRDefault="00D24855" w:rsidP="00D24855">
            <w:pPr>
              <w:pStyle w:val="ListParagraph"/>
              <w:numPr>
                <w:ilvl w:val="0"/>
                <w:numId w:val="11"/>
              </w:numPr>
              <w:ind w:left="357" w:hanging="357"/>
              <w:jc w:val="both"/>
              <w:rPr>
                <w:rFonts w:asciiTheme="majorHAnsi" w:hAnsiTheme="majorHAnsi"/>
                <w:sz w:val="16"/>
                <w:szCs w:val="16"/>
              </w:rPr>
            </w:pPr>
            <w:r w:rsidRPr="004610D1">
              <w:rPr>
                <w:rFonts w:asciiTheme="majorHAnsi" w:hAnsiTheme="majorHAnsi"/>
                <w:sz w:val="16"/>
                <w:szCs w:val="16"/>
              </w:rPr>
              <w:t xml:space="preserve">Students from all demographic groups are afforded an equitable opportunity to </w:t>
            </w:r>
            <w:r w:rsidRPr="004610D1">
              <w:rPr>
                <w:rFonts w:asciiTheme="majorHAnsi" w:hAnsiTheme="majorHAnsi"/>
                <w:sz w:val="16"/>
                <w:szCs w:val="16"/>
              </w:rPr>
              <w:lastRenderedPageBreak/>
              <w:t>participate in higher education.</w:t>
            </w:r>
          </w:p>
        </w:tc>
        <w:tc>
          <w:tcPr>
            <w:tcW w:w="1843" w:type="dxa"/>
            <w:vMerge w:val="restart"/>
          </w:tcPr>
          <w:p w:rsidR="00D24855" w:rsidRPr="004610D1" w:rsidRDefault="00D24855" w:rsidP="00D24855">
            <w:pPr>
              <w:pStyle w:val="ListParagraph"/>
              <w:numPr>
                <w:ilvl w:val="0"/>
                <w:numId w:val="57"/>
              </w:numPr>
              <w:ind w:left="357" w:hanging="357"/>
              <w:rPr>
                <w:rFonts w:asciiTheme="majorHAnsi" w:hAnsiTheme="majorHAnsi"/>
                <w:sz w:val="16"/>
                <w:szCs w:val="16"/>
              </w:rPr>
            </w:pPr>
            <w:r w:rsidRPr="004610D1">
              <w:rPr>
                <w:rFonts w:asciiTheme="majorHAnsi" w:hAnsiTheme="majorHAnsi"/>
                <w:sz w:val="16"/>
                <w:szCs w:val="16"/>
              </w:rPr>
              <w:lastRenderedPageBreak/>
              <w:t xml:space="preserve">Enrolment plans reflect the transformation vision and goals of the institution which are, in turn, informed by the </w:t>
            </w:r>
            <w:r w:rsidRPr="004610D1">
              <w:rPr>
                <w:rFonts w:asciiTheme="majorHAnsi" w:hAnsiTheme="majorHAnsi"/>
                <w:sz w:val="16"/>
                <w:szCs w:val="16"/>
              </w:rPr>
              <w:lastRenderedPageBreak/>
              <w:t xml:space="preserve">Higher Education Act, the Education White Paper 3, other relevant legislation and the specific context of Rhodes University. The profile of the RU student body therefore progressively approximates the profile of the South African population.  </w:t>
            </w:r>
          </w:p>
        </w:tc>
        <w:tc>
          <w:tcPr>
            <w:tcW w:w="2693" w:type="dxa"/>
            <w:vMerge w:val="restart"/>
          </w:tcPr>
          <w:p w:rsidR="00D24855" w:rsidRPr="004610D1" w:rsidRDefault="00D24855" w:rsidP="00D24855">
            <w:pPr>
              <w:pStyle w:val="ListParagraph"/>
              <w:numPr>
                <w:ilvl w:val="0"/>
                <w:numId w:val="58"/>
              </w:numPr>
              <w:ind w:left="357" w:hanging="357"/>
              <w:jc w:val="both"/>
              <w:rPr>
                <w:rFonts w:asciiTheme="majorHAnsi" w:hAnsiTheme="majorHAnsi"/>
                <w:sz w:val="16"/>
                <w:szCs w:val="16"/>
              </w:rPr>
            </w:pPr>
            <w:r w:rsidRPr="004610D1">
              <w:rPr>
                <w:rFonts w:asciiTheme="majorHAnsi" w:hAnsiTheme="majorHAnsi"/>
                <w:sz w:val="16"/>
                <w:szCs w:val="16"/>
              </w:rPr>
              <w:lastRenderedPageBreak/>
              <w:t xml:space="preserve">The student body’s undergraduate and post-graduate profiles have changed substantially on the race dimension, with the proportion of Black students having increased to 64% in 2014. A </w:t>
            </w:r>
            <w:r w:rsidRPr="004610D1">
              <w:rPr>
                <w:rFonts w:asciiTheme="majorHAnsi" w:hAnsiTheme="majorHAnsi"/>
                <w:sz w:val="16"/>
                <w:szCs w:val="16"/>
              </w:rPr>
              <w:lastRenderedPageBreak/>
              <w:t xml:space="preserve">continued increase in the proportion of Black students towards attaining a profile that approximates the national demographics is linked to a growth in student numbers and affordability.  </w:t>
            </w:r>
          </w:p>
          <w:p w:rsidR="00D24855" w:rsidRPr="004610D1" w:rsidRDefault="00D24855" w:rsidP="00D24855">
            <w:pPr>
              <w:jc w:val="both"/>
              <w:rPr>
                <w:rFonts w:asciiTheme="majorHAnsi" w:hAnsiTheme="majorHAnsi"/>
                <w:sz w:val="16"/>
                <w:szCs w:val="16"/>
              </w:rPr>
            </w:pPr>
          </w:p>
        </w:tc>
        <w:tc>
          <w:tcPr>
            <w:tcW w:w="2552" w:type="dxa"/>
          </w:tcPr>
          <w:p w:rsidR="00D24855" w:rsidRPr="00A61BF1" w:rsidRDefault="00D24855" w:rsidP="00A61BF1">
            <w:pPr>
              <w:pStyle w:val="ListParagraph"/>
              <w:numPr>
                <w:ilvl w:val="0"/>
                <w:numId w:val="86"/>
              </w:numPr>
              <w:ind w:left="357" w:hanging="357"/>
              <w:jc w:val="both"/>
              <w:rPr>
                <w:rFonts w:asciiTheme="majorHAnsi" w:hAnsiTheme="majorHAnsi"/>
                <w:sz w:val="16"/>
                <w:szCs w:val="16"/>
              </w:rPr>
            </w:pPr>
            <w:r w:rsidRPr="004610D1">
              <w:rPr>
                <w:rFonts w:asciiTheme="majorHAnsi" w:hAnsiTheme="majorHAnsi"/>
                <w:sz w:val="16"/>
                <w:szCs w:val="16"/>
              </w:rPr>
              <w:lastRenderedPageBreak/>
              <w:t>The practice and the impact of linking the increase of the proportion of Black students to institutional growth is analysed and the results of the analysis feed into institutional planning.</w:t>
            </w:r>
            <w:r w:rsidR="00A61BF1">
              <w:rPr>
                <w:rFonts w:asciiTheme="majorHAnsi" w:hAnsiTheme="majorHAnsi"/>
                <w:sz w:val="16"/>
                <w:szCs w:val="16"/>
              </w:rPr>
              <w:t xml:space="preserve">  In this </w:t>
            </w:r>
            <w:r w:rsidR="00A61BF1">
              <w:rPr>
                <w:rFonts w:asciiTheme="majorHAnsi" w:hAnsiTheme="majorHAnsi"/>
                <w:sz w:val="16"/>
                <w:szCs w:val="16"/>
              </w:rPr>
              <w:lastRenderedPageBreak/>
              <w:t>undertaking, cognisance will be given to the fact that there are faculties and departments with higher proportions of Black Students than other.</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E&amp;IC Directorate and Ins</w:t>
            </w:r>
            <w:r w:rsidR="00957FC8">
              <w:rPr>
                <w:rFonts w:asciiTheme="majorHAnsi" w:hAnsiTheme="majorHAnsi"/>
                <w:sz w:val="16"/>
                <w:szCs w:val="16"/>
              </w:rPr>
              <w:t>titutional Planning Directorate, Deans and The Registrar’s Division.</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val="restart"/>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There is an annual increase in the proportion of Black students. </w:t>
            </w:r>
          </w:p>
        </w:tc>
      </w:tr>
      <w:tr w:rsidR="00D24855" w:rsidRPr="004610D1" w:rsidTr="00200F38">
        <w:trPr>
          <w:trHeight w:val="1410"/>
        </w:trPr>
        <w:tc>
          <w:tcPr>
            <w:tcW w:w="1838" w:type="dxa"/>
            <w:vMerge/>
          </w:tcPr>
          <w:p w:rsidR="00D24855" w:rsidRPr="004610D1" w:rsidRDefault="00D24855" w:rsidP="00D24855">
            <w:pPr>
              <w:pStyle w:val="ListParagraph"/>
              <w:numPr>
                <w:ilvl w:val="0"/>
                <w:numId w:val="11"/>
              </w:numPr>
              <w:ind w:left="357" w:hanging="357"/>
              <w:jc w:val="both"/>
              <w:rPr>
                <w:rFonts w:asciiTheme="majorHAnsi" w:hAnsiTheme="majorHAnsi"/>
                <w:sz w:val="16"/>
                <w:szCs w:val="16"/>
              </w:rPr>
            </w:pPr>
          </w:p>
        </w:tc>
        <w:tc>
          <w:tcPr>
            <w:tcW w:w="1843" w:type="dxa"/>
            <w:vMerge/>
          </w:tcPr>
          <w:p w:rsidR="00D24855" w:rsidRPr="004610D1" w:rsidRDefault="00D24855" w:rsidP="00D24855">
            <w:pPr>
              <w:pStyle w:val="ListParagraph"/>
              <w:numPr>
                <w:ilvl w:val="0"/>
                <w:numId w:val="57"/>
              </w:numPr>
              <w:ind w:left="357" w:hanging="357"/>
              <w:rPr>
                <w:rFonts w:asciiTheme="majorHAnsi" w:hAnsiTheme="majorHAnsi"/>
                <w:sz w:val="16"/>
                <w:szCs w:val="16"/>
              </w:rPr>
            </w:pPr>
          </w:p>
        </w:tc>
        <w:tc>
          <w:tcPr>
            <w:tcW w:w="2693" w:type="dxa"/>
            <w:vMerge/>
          </w:tcPr>
          <w:p w:rsidR="00D24855" w:rsidRPr="004610D1" w:rsidRDefault="00D24855" w:rsidP="00D24855">
            <w:pPr>
              <w:pStyle w:val="ListParagraph"/>
              <w:numPr>
                <w:ilvl w:val="0"/>
                <w:numId w:val="58"/>
              </w:numPr>
              <w:ind w:left="357" w:hanging="357"/>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86"/>
              </w:numPr>
              <w:ind w:left="357" w:hanging="357"/>
              <w:jc w:val="both"/>
              <w:rPr>
                <w:rFonts w:asciiTheme="majorHAnsi" w:hAnsiTheme="majorHAnsi"/>
                <w:sz w:val="16"/>
                <w:szCs w:val="16"/>
              </w:rPr>
            </w:pPr>
            <w:r w:rsidRPr="009D1F8E">
              <w:rPr>
                <w:rFonts w:asciiTheme="majorHAnsi" w:hAnsiTheme="majorHAnsi"/>
                <w:sz w:val="16"/>
                <w:szCs w:val="16"/>
              </w:rPr>
              <w:t xml:space="preserve">Student financial support programmes are reconfigured to </w:t>
            </w:r>
            <w:r w:rsidRPr="00A61BF1">
              <w:rPr>
                <w:rFonts w:asciiTheme="majorHAnsi" w:hAnsiTheme="majorHAnsi"/>
                <w:b/>
                <w:sz w:val="16"/>
                <w:szCs w:val="16"/>
              </w:rPr>
              <w:t>overwhelmingly</w:t>
            </w:r>
            <w:r w:rsidRPr="009D1F8E">
              <w:rPr>
                <w:rFonts w:asciiTheme="majorHAnsi" w:hAnsiTheme="majorHAnsi"/>
                <w:sz w:val="16"/>
                <w:szCs w:val="16"/>
              </w:rPr>
              <w:t xml:space="preserve"> favour students from disadvantaged backgrounds.</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9D1F8E">
              <w:rPr>
                <w:rFonts w:asciiTheme="majorHAnsi" w:hAnsiTheme="majorHAnsi"/>
                <w:sz w:val="16"/>
                <w:szCs w:val="16"/>
              </w:rPr>
              <w:t>Finance and general Purposes Committee, Financial Aid Committee Student Funding Office and DSA.</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tcPr>
          <w:p w:rsidR="00D24855" w:rsidRPr="004610D1" w:rsidRDefault="00D24855" w:rsidP="00D24855">
            <w:pPr>
              <w:pStyle w:val="ListParagraph"/>
              <w:ind w:left="357"/>
              <w:jc w:val="both"/>
              <w:rPr>
                <w:rFonts w:asciiTheme="majorHAnsi" w:hAnsiTheme="majorHAnsi"/>
                <w:sz w:val="16"/>
                <w:szCs w:val="16"/>
              </w:rPr>
            </w:pPr>
          </w:p>
        </w:tc>
      </w:tr>
      <w:tr w:rsidR="00D24855" w:rsidRPr="004610D1" w:rsidTr="004B7817">
        <w:trPr>
          <w:trHeight w:val="1597"/>
        </w:trPr>
        <w:tc>
          <w:tcPr>
            <w:tcW w:w="1838" w:type="dxa"/>
            <w:vMerge/>
          </w:tcPr>
          <w:p w:rsidR="00D24855" w:rsidRPr="004610D1" w:rsidRDefault="00D24855" w:rsidP="00D24855">
            <w:pPr>
              <w:pStyle w:val="ListParagraph"/>
              <w:numPr>
                <w:ilvl w:val="0"/>
                <w:numId w:val="59"/>
              </w:numPr>
              <w:ind w:left="357" w:hanging="357"/>
              <w:jc w:val="both"/>
              <w:rPr>
                <w:rFonts w:asciiTheme="majorHAnsi" w:hAnsiTheme="majorHAnsi"/>
                <w:sz w:val="16"/>
                <w:szCs w:val="16"/>
              </w:rPr>
            </w:pPr>
          </w:p>
        </w:tc>
        <w:tc>
          <w:tcPr>
            <w:tcW w:w="1843" w:type="dxa"/>
            <w:vMerge/>
          </w:tcPr>
          <w:p w:rsidR="00D24855" w:rsidRPr="004610D1" w:rsidRDefault="00D24855" w:rsidP="00D24855">
            <w:pPr>
              <w:pStyle w:val="ListParagraph"/>
              <w:numPr>
                <w:ilvl w:val="0"/>
                <w:numId w:val="34"/>
              </w:numPr>
              <w:ind w:left="357" w:hanging="357"/>
              <w:rPr>
                <w:rFonts w:asciiTheme="majorHAnsi" w:hAnsiTheme="majorHAnsi"/>
                <w:sz w:val="16"/>
                <w:szCs w:val="16"/>
              </w:rPr>
            </w:pPr>
          </w:p>
        </w:tc>
        <w:tc>
          <w:tcPr>
            <w:tcW w:w="2693" w:type="dxa"/>
            <w:vMerge w:val="restart"/>
          </w:tcPr>
          <w:p w:rsidR="00D24855" w:rsidRPr="004610D1" w:rsidRDefault="00D24855" w:rsidP="00D24855">
            <w:pPr>
              <w:pStyle w:val="ListParagraph"/>
              <w:numPr>
                <w:ilvl w:val="0"/>
                <w:numId w:val="59"/>
              </w:numPr>
              <w:rPr>
                <w:rFonts w:asciiTheme="majorHAnsi" w:hAnsiTheme="majorHAnsi"/>
                <w:vanish/>
                <w:sz w:val="16"/>
                <w:szCs w:val="16"/>
              </w:rPr>
            </w:pPr>
          </w:p>
          <w:p w:rsidR="00D24855" w:rsidRPr="004610D1" w:rsidRDefault="00D24855" w:rsidP="00D24855">
            <w:pPr>
              <w:pStyle w:val="ListParagraph"/>
              <w:numPr>
                <w:ilvl w:val="0"/>
                <w:numId w:val="59"/>
              </w:numPr>
              <w:ind w:left="357" w:hanging="357"/>
              <w:rPr>
                <w:rFonts w:asciiTheme="majorHAnsi" w:hAnsiTheme="majorHAnsi"/>
                <w:vanish/>
                <w:sz w:val="16"/>
                <w:szCs w:val="16"/>
              </w:rPr>
            </w:pPr>
            <w:r w:rsidRPr="004610D1">
              <w:rPr>
                <w:rFonts w:asciiTheme="majorHAnsi" w:hAnsiTheme="majorHAnsi"/>
                <w:sz w:val="16"/>
                <w:szCs w:val="16"/>
              </w:rPr>
              <w:t xml:space="preserve">The </w:t>
            </w:r>
            <w:r w:rsidR="001C4925">
              <w:rPr>
                <w:rFonts w:asciiTheme="majorHAnsi" w:hAnsiTheme="majorHAnsi"/>
                <w:sz w:val="16"/>
                <w:szCs w:val="16"/>
              </w:rPr>
              <w:t xml:space="preserve">percentage of </w:t>
            </w:r>
            <w:r w:rsidRPr="004610D1">
              <w:rPr>
                <w:rFonts w:asciiTheme="majorHAnsi" w:hAnsiTheme="majorHAnsi"/>
                <w:sz w:val="16"/>
                <w:szCs w:val="16"/>
              </w:rPr>
              <w:t>student</w:t>
            </w:r>
            <w:r w:rsidR="001C4925">
              <w:rPr>
                <w:rFonts w:asciiTheme="majorHAnsi" w:hAnsiTheme="majorHAnsi"/>
                <w:sz w:val="16"/>
                <w:szCs w:val="16"/>
              </w:rPr>
              <w:t>s who are disabled</w:t>
            </w:r>
            <w:r w:rsidRPr="004610D1">
              <w:rPr>
                <w:rFonts w:asciiTheme="majorHAnsi" w:hAnsiTheme="majorHAnsi"/>
                <w:sz w:val="16"/>
                <w:szCs w:val="16"/>
              </w:rPr>
              <w:t xml:space="preserve"> remain</w:t>
            </w:r>
            <w:r w:rsidR="001C4925">
              <w:rPr>
                <w:rFonts w:asciiTheme="majorHAnsi" w:hAnsiTheme="majorHAnsi"/>
                <w:sz w:val="16"/>
                <w:szCs w:val="16"/>
              </w:rPr>
              <w:t>s</w:t>
            </w:r>
            <w:r w:rsidRPr="004610D1">
              <w:rPr>
                <w:rFonts w:asciiTheme="majorHAnsi" w:hAnsiTheme="majorHAnsi"/>
                <w:sz w:val="16"/>
                <w:szCs w:val="16"/>
              </w:rPr>
              <w:t xml:space="preserve"> </w:t>
            </w:r>
            <w:r w:rsidR="001C4925">
              <w:rPr>
                <w:rFonts w:asciiTheme="majorHAnsi" w:hAnsiTheme="majorHAnsi"/>
                <w:sz w:val="16"/>
                <w:szCs w:val="16"/>
              </w:rPr>
              <w:t>much lower than</w:t>
            </w:r>
            <w:r w:rsidRPr="004610D1">
              <w:rPr>
                <w:rFonts w:asciiTheme="majorHAnsi" w:hAnsiTheme="majorHAnsi"/>
                <w:sz w:val="16"/>
                <w:szCs w:val="16"/>
              </w:rPr>
              <w:t xml:space="preserve"> the </w:t>
            </w:r>
            <w:r w:rsidR="001C4925">
              <w:rPr>
                <w:rFonts w:asciiTheme="majorHAnsi" w:hAnsiTheme="majorHAnsi"/>
                <w:sz w:val="16"/>
                <w:szCs w:val="16"/>
              </w:rPr>
              <w:t>national percentage of individuals who are disabled.</w:t>
            </w:r>
            <w:r w:rsidR="001C4925">
              <w:rPr>
                <w:rStyle w:val="FootnoteReference"/>
                <w:rFonts w:asciiTheme="majorHAnsi" w:hAnsiTheme="majorHAnsi"/>
                <w:sz w:val="16"/>
                <w:szCs w:val="16"/>
              </w:rPr>
              <w:footnoteReference w:id="13"/>
            </w:r>
          </w:p>
          <w:p w:rsidR="00D24855" w:rsidRPr="004610D1" w:rsidRDefault="00D24855" w:rsidP="00D24855">
            <w:pPr>
              <w:pStyle w:val="ListParagraph"/>
              <w:ind w:left="357"/>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60"/>
              </w:numPr>
              <w:ind w:left="357" w:hanging="357"/>
              <w:rPr>
                <w:rFonts w:asciiTheme="majorHAnsi" w:hAnsiTheme="majorHAnsi"/>
                <w:sz w:val="16"/>
                <w:szCs w:val="16"/>
              </w:rPr>
            </w:pPr>
            <w:r w:rsidRPr="004610D1">
              <w:rPr>
                <w:rFonts w:asciiTheme="majorHAnsi" w:hAnsiTheme="majorHAnsi"/>
                <w:sz w:val="16"/>
                <w:szCs w:val="16"/>
              </w:rPr>
              <w:t>Informed by principles of universal access and by the institutions</w:t>
            </w:r>
            <w:r>
              <w:rPr>
                <w:rFonts w:asciiTheme="majorHAnsi" w:hAnsiTheme="majorHAnsi"/>
                <w:sz w:val="16"/>
                <w:szCs w:val="16"/>
              </w:rPr>
              <w:t>’</w:t>
            </w:r>
            <w:r w:rsidRPr="004610D1">
              <w:rPr>
                <w:rFonts w:asciiTheme="majorHAnsi" w:hAnsiTheme="majorHAnsi"/>
                <w:sz w:val="16"/>
                <w:szCs w:val="16"/>
              </w:rPr>
              <w:t xml:space="preserve"> equity and disability policies, a plan with time frames for progressively removing </w:t>
            </w:r>
            <w:r w:rsidR="001C4925">
              <w:rPr>
                <w:rFonts w:asciiTheme="majorHAnsi" w:hAnsiTheme="majorHAnsi"/>
                <w:sz w:val="16"/>
                <w:szCs w:val="16"/>
              </w:rPr>
              <w:t xml:space="preserve">disabling </w:t>
            </w:r>
            <w:r w:rsidRPr="004610D1">
              <w:rPr>
                <w:rFonts w:asciiTheme="majorHAnsi" w:hAnsiTheme="majorHAnsi"/>
                <w:sz w:val="16"/>
                <w:szCs w:val="16"/>
              </w:rPr>
              <w:t xml:space="preserve">barriers such as elements of the built environment, staff (in)capabilities and students’ finances that render the institution inaccessible to students with impairments is drawn up and implemented.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Institutional Planning Directorate and Committee, Infrastructure and Operations Division, Registrar’s Division,  Development Directorate, Disability Committee, Student Affairs, HR and E&amp;IC Directorates.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The quality of participation of students with impairments increasingly improves. Perceptions of improvement are ascertained through student and staff surveys. </w:t>
            </w:r>
          </w:p>
        </w:tc>
      </w:tr>
      <w:tr w:rsidR="00D24855" w:rsidRPr="004610D1" w:rsidTr="004B7817">
        <w:trPr>
          <w:trHeight w:val="1597"/>
        </w:trPr>
        <w:tc>
          <w:tcPr>
            <w:tcW w:w="1838" w:type="dxa"/>
            <w:vMerge/>
          </w:tcPr>
          <w:p w:rsidR="00D24855" w:rsidRPr="004610D1" w:rsidRDefault="00D24855" w:rsidP="00D24855">
            <w:pPr>
              <w:pStyle w:val="ListParagraph"/>
              <w:numPr>
                <w:ilvl w:val="0"/>
                <w:numId w:val="60"/>
              </w:numPr>
              <w:ind w:left="357" w:hanging="357"/>
              <w:jc w:val="both"/>
              <w:rPr>
                <w:rFonts w:asciiTheme="majorHAnsi" w:hAnsiTheme="majorHAnsi"/>
                <w:sz w:val="16"/>
                <w:szCs w:val="16"/>
              </w:rPr>
            </w:pPr>
          </w:p>
        </w:tc>
        <w:tc>
          <w:tcPr>
            <w:tcW w:w="1843" w:type="dxa"/>
            <w:vMerge/>
          </w:tcPr>
          <w:p w:rsidR="00D24855" w:rsidRPr="004610D1" w:rsidRDefault="00D24855" w:rsidP="00D24855">
            <w:pPr>
              <w:pStyle w:val="ListParagraph"/>
              <w:numPr>
                <w:ilvl w:val="0"/>
                <w:numId w:val="55"/>
              </w:numPr>
              <w:ind w:left="357" w:hanging="357"/>
              <w:rPr>
                <w:rFonts w:asciiTheme="majorHAnsi" w:hAnsiTheme="majorHAnsi"/>
                <w:sz w:val="16"/>
                <w:szCs w:val="16"/>
              </w:rPr>
            </w:pPr>
          </w:p>
        </w:tc>
        <w:tc>
          <w:tcPr>
            <w:tcW w:w="2693" w:type="dxa"/>
            <w:vMerge/>
          </w:tcPr>
          <w:p w:rsidR="00D24855" w:rsidRPr="004610D1" w:rsidRDefault="00D24855" w:rsidP="00D24855">
            <w:pPr>
              <w:pStyle w:val="ListParagraph"/>
              <w:numPr>
                <w:ilvl w:val="0"/>
                <w:numId w:val="55"/>
              </w:numPr>
              <w:ind w:left="357" w:hanging="357"/>
              <w:rPr>
                <w:rFonts w:asciiTheme="majorHAnsi" w:hAnsiTheme="majorHAnsi"/>
                <w:sz w:val="16"/>
                <w:szCs w:val="16"/>
              </w:rPr>
            </w:pPr>
          </w:p>
        </w:tc>
        <w:tc>
          <w:tcPr>
            <w:tcW w:w="2552" w:type="dxa"/>
          </w:tcPr>
          <w:p w:rsidR="00D24855" w:rsidRPr="004610D1" w:rsidRDefault="00D24855" w:rsidP="00D24855">
            <w:pPr>
              <w:pStyle w:val="ListParagraph"/>
              <w:numPr>
                <w:ilvl w:val="0"/>
                <w:numId w:val="60"/>
              </w:numPr>
              <w:ind w:left="357" w:hanging="357"/>
              <w:rPr>
                <w:rFonts w:asciiTheme="majorHAnsi" w:hAnsiTheme="majorHAnsi"/>
                <w:sz w:val="16"/>
                <w:szCs w:val="16"/>
              </w:rPr>
            </w:pPr>
            <w:r w:rsidRPr="004610D1">
              <w:rPr>
                <w:rFonts w:asciiTheme="majorHAnsi" w:hAnsiTheme="majorHAnsi"/>
                <w:sz w:val="16"/>
                <w:szCs w:val="16"/>
              </w:rPr>
              <w:t xml:space="preserve"> As part of the plan</w:t>
            </w:r>
            <w:r>
              <w:rPr>
                <w:rFonts w:asciiTheme="majorHAnsi" w:hAnsiTheme="majorHAnsi"/>
                <w:sz w:val="16"/>
                <w:szCs w:val="16"/>
              </w:rPr>
              <w:t>,</w:t>
            </w:r>
            <w:r w:rsidRPr="004610D1">
              <w:rPr>
                <w:rFonts w:asciiTheme="majorHAnsi" w:hAnsiTheme="majorHAnsi"/>
                <w:sz w:val="16"/>
                <w:szCs w:val="16"/>
              </w:rPr>
              <w:t xml:space="preserve"> a strategy for the recruitment of students who are disabled is designed and implemented.   </w:t>
            </w:r>
          </w:p>
        </w:tc>
        <w:tc>
          <w:tcPr>
            <w:tcW w:w="2126" w:type="dxa"/>
          </w:tcPr>
          <w:p w:rsidR="00D24855" w:rsidRPr="004610D1" w:rsidRDefault="00D24855" w:rsidP="00D24855">
            <w:pPr>
              <w:pStyle w:val="ListParagraph"/>
              <w:ind w:left="340"/>
              <w:jc w:val="both"/>
              <w:rPr>
                <w:rFonts w:asciiTheme="majorHAnsi" w:hAnsiTheme="majorHAnsi"/>
                <w:sz w:val="16"/>
                <w:szCs w:val="16"/>
              </w:rPr>
            </w:pPr>
            <w:r w:rsidRPr="004610D1">
              <w:rPr>
                <w:rFonts w:asciiTheme="majorHAnsi" w:hAnsiTheme="majorHAnsi"/>
                <w:sz w:val="16"/>
                <w:szCs w:val="16"/>
              </w:rPr>
              <w:t>The Registrar’s Division.</w:t>
            </w:r>
          </w:p>
        </w:tc>
        <w:tc>
          <w:tcPr>
            <w:tcW w:w="992" w:type="dxa"/>
          </w:tcPr>
          <w:p w:rsidR="00D24855" w:rsidRPr="004610D1" w:rsidRDefault="00D24855" w:rsidP="00D24855">
            <w:pPr>
              <w:jc w:val="both"/>
              <w:rPr>
                <w:rFonts w:asciiTheme="majorHAnsi" w:hAnsiTheme="majorHAnsi"/>
                <w:sz w:val="16"/>
                <w:szCs w:val="16"/>
              </w:rPr>
            </w:pPr>
          </w:p>
        </w:tc>
        <w:tc>
          <w:tcPr>
            <w:tcW w:w="2410" w:type="dxa"/>
          </w:tcPr>
          <w:p w:rsidR="00D24855" w:rsidRPr="004610D1" w:rsidRDefault="00D24855" w:rsidP="00D24855">
            <w:pPr>
              <w:jc w:val="both"/>
              <w:rPr>
                <w:rFonts w:asciiTheme="majorHAnsi" w:hAnsiTheme="majorHAnsi"/>
                <w:sz w:val="16"/>
                <w:szCs w:val="16"/>
              </w:rPr>
            </w:pPr>
            <w:r w:rsidRPr="004610D1">
              <w:rPr>
                <w:rFonts w:asciiTheme="majorHAnsi" w:hAnsiTheme="majorHAnsi"/>
                <w:sz w:val="16"/>
                <w:szCs w:val="16"/>
              </w:rPr>
              <w:t xml:space="preserve">          The proportion of </w:t>
            </w:r>
          </w:p>
          <w:p w:rsidR="00D24855" w:rsidRPr="004610D1" w:rsidRDefault="00D24855" w:rsidP="00D24855">
            <w:pPr>
              <w:ind w:left="340"/>
              <w:jc w:val="both"/>
              <w:rPr>
                <w:rFonts w:asciiTheme="majorHAnsi" w:hAnsiTheme="majorHAnsi"/>
                <w:sz w:val="16"/>
                <w:szCs w:val="16"/>
              </w:rPr>
            </w:pPr>
            <w:r w:rsidRPr="004610D1">
              <w:rPr>
                <w:rFonts w:asciiTheme="majorHAnsi" w:hAnsiTheme="majorHAnsi"/>
                <w:sz w:val="16"/>
                <w:szCs w:val="16"/>
              </w:rPr>
              <w:t xml:space="preserve">students who are disabled increasingly approximates national demographics. </w:t>
            </w:r>
            <w:r>
              <w:rPr>
                <w:rFonts w:asciiTheme="majorHAnsi" w:hAnsiTheme="majorHAnsi"/>
                <w:sz w:val="16"/>
                <w:szCs w:val="16"/>
              </w:rPr>
              <w:t>The r</w:t>
            </w:r>
            <w:r w:rsidRPr="004610D1">
              <w:rPr>
                <w:rFonts w:asciiTheme="majorHAnsi" w:hAnsiTheme="majorHAnsi"/>
                <w:sz w:val="16"/>
                <w:szCs w:val="16"/>
              </w:rPr>
              <w:t>ate of increase is determined through student admissions’ statistics.</w:t>
            </w:r>
          </w:p>
        </w:tc>
      </w:tr>
      <w:tr w:rsidR="005822E9" w:rsidRPr="004610D1" w:rsidTr="00731A15">
        <w:trPr>
          <w:trHeight w:val="1699"/>
        </w:trPr>
        <w:tc>
          <w:tcPr>
            <w:tcW w:w="1838" w:type="dxa"/>
            <w:vMerge/>
          </w:tcPr>
          <w:p w:rsidR="005822E9" w:rsidRPr="004610D1" w:rsidRDefault="005822E9" w:rsidP="005822E9">
            <w:pPr>
              <w:jc w:val="both"/>
              <w:rPr>
                <w:rFonts w:asciiTheme="majorHAnsi" w:hAnsiTheme="majorHAnsi"/>
                <w:sz w:val="16"/>
                <w:szCs w:val="16"/>
              </w:rPr>
            </w:pPr>
          </w:p>
        </w:tc>
        <w:tc>
          <w:tcPr>
            <w:tcW w:w="1843" w:type="dxa"/>
            <w:vMerge/>
          </w:tcPr>
          <w:p w:rsidR="005822E9" w:rsidRPr="004610D1" w:rsidRDefault="005822E9" w:rsidP="005822E9">
            <w:pPr>
              <w:pStyle w:val="ListParagraph"/>
              <w:numPr>
                <w:ilvl w:val="0"/>
                <w:numId w:val="33"/>
              </w:numPr>
              <w:ind w:left="357" w:hanging="357"/>
              <w:rPr>
                <w:rFonts w:asciiTheme="majorHAnsi" w:hAnsiTheme="majorHAnsi"/>
                <w:sz w:val="16"/>
                <w:szCs w:val="16"/>
              </w:rPr>
            </w:pPr>
          </w:p>
        </w:tc>
        <w:tc>
          <w:tcPr>
            <w:tcW w:w="2693" w:type="dxa"/>
          </w:tcPr>
          <w:p w:rsidR="005822E9" w:rsidRPr="004610D1" w:rsidRDefault="005822E9" w:rsidP="005822E9">
            <w:pPr>
              <w:pStyle w:val="ListParagraph"/>
              <w:numPr>
                <w:ilvl w:val="0"/>
                <w:numId w:val="12"/>
              </w:numPr>
              <w:ind w:left="357" w:hanging="357"/>
              <w:jc w:val="both"/>
              <w:rPr>
                <w:rFonts w:asciiTheme="majorHAnsi" w:hAnsiTheme="majorHAnsi"/>
                <w:sz w:val="16"/>
                <w:szCs w:val="16"/>
              </w:rPr>
            </w:pPr>
            <w:r w:rsidRPr="004610D1">
              <w:rPr>
                <w:rFonts w:asciiTheme="majorHAnsi" w:hAnsiTheme="majorHAnsi"/>
                <w:sz w:val="16"/>
                <w:szCs w:val="16"/>
              </w:rPr>
              <w:t xml:space="preserve">The ability of students from Grahamstown and the surrounding areas to access Rhodes University </w:t>
            </w:r>
            <w:r>
              <w:rPr>
                <w:rFonts w:asciiTheme="majorHAnsi" w:hAnsiTheme="majorHAnsi"/>
                <w:sz w:val="16"/>
                <w:szCs w:val="16"/>
              </w:rPr>
              <w:t>needs to be</w:t>
            </w:r>
            <w:r w:rsidRPr="004610D1">
              <w:rPr>
                <w:rFonts w:asciiTheme="majorHAnsi" w:hAnsiTheme="majorHAnsi"/>
                <w:sz w:val="16"/>
                <w:szCs w:val="16"/>
              </w:rPr>
              <w:t xml:space="preserve"> increased</w:t>
            </w:r>
            <w:r>
              <w:rPr>
                <w:rFonts w:asciiTheme="majorHAnsi" w:hAnsiTheme="majorHAnsi"/>
                <w:sz w:val="16"/>
                <w:szCs w:val="16"/>
              </w:rPr>
              <w:t xml:space="preserve"> by mobilising the entire University through community engaged programmes which are infused across Faculties., Departments and Divisions</w:t>
            </w:r>
            <w:r w:rsidRPr="004610D1">
              <w:rPr>
                <w:rFonts w:asciiTheme="majorHAnsi" w:hAnsiTheme="majorHAnsi"/>
                <w:sz w:val="16"/>
                <w:szCs w:val="16"/>
              </w:rPr>
              <w:t xml:space="preserve"> </w:t>
            </w:r>
          </w:p>
        </w:tc>
        <w:tc>
          <w:tcPr>
            <w:tcW w:w="2552" w:type="dxa"/>
          </w:tcPr>
          <w:p w:rsidR="005822E9" w:rsidRPr="004610D1" w:rsidRDefault="005822E9" w:rsidP="005822E9">
            <w:pPr>
              <w:pStyle w:val="ListParagraph"/>
              <w:ind w:left="357"/>
              <w:jc w:val="both"/>
              <w:rPr>
                <w:rFonts w:asciiTheme="majorHAnsi" w:hAnsiTheme="majorHAnsi"/>
                <w:sz w:val="16"/>
                <w:szCs w:val="16"/>
              </w:rPr>
            </w:pPr>
            <w:r w:rsidRPr="004610D1">
              <w:rPr>
                <w:rFonts w:asciiTheme="majorHAnsi" w:hAnsiTheme="majorHAnsi"/>
                <w:sz w:val="16"/>
                <w:szCs w:val="16"/>
              </w:rPr>
              <w:t xml:space="preserve">A plan to support academic activities of students from disadvantaged schools in Grahamstown and surrounding areas is developed and implemented. </w:t>
            </w:r>
          </w:p>
        </w:tc>
        <w:tc>
          <w:tcPr>
            <w:tcW w:w="2126" w:type="dxa"/>
          </w:tcPr>
          <w:p w:rsidR="005822E9" w:rsidRPr="004610D1" w:rsidRDefault="005822E9" w:rsidP="005822E9">
            <w:pPr>
              <w:pStyle w:val="ListParagraph"/>
              <w:ind w:left="357"/>
              <w:jc w:val="both"/>
              <w:rPr>
                <w:rFonts w:asciiTheme="majorHAnsi" w:hAnsiTheme="majorHAnsi"/>
                <w:sz w:val="16"/>
                <w:szCs w:val="16"/>
              </w:rPr>
            </w:pPr>
            <w:r>
              <w:rPr>
                <w:rFonts w:asciiTheme="majorHAnsi" w:hAnsiTheme="majorHAnsi"/>
                <w:sz w:val="16"/>
                <w:szCs w:val="16"/>
              </w:rPr>
              <w:t xml:space="preserve">Faculty Deans, Academic and Support Staff and the entire student body, </w:t>
            </w:r>
            <w:r w:rsidRPr="004610D1">
              <w:rPr>
                <w:rFonts w:asciiTheme="majorHAnsi" w:hAnsiTheme="majorHAnsi"/>
                <w:sz w:val="16"/>
                <w:szCs w:val="16"/>
              </w:rPr>
              <w:t xml:space="preserve">CE Directorate and the Registrar’s Division. </w:t>
            </w:r>
          </w:p>
        </w:tc>
        <w:tc>
          <w:tcPr>
            <w:tcW w:w="992" w:type="dxa"/>
          </w:tcPr>
          <w:p w:rsidR="005822E9" w:rsidRPr="004610D1" w:rsidRDefault="005822E9" w:rsidP="005822E9">
            <w:pPr>
              <w:pStyle w:val="ListParagraph"/>
              <w:ind w:left="357"/>
              <w:jc w:val="both"/>
              <w:rPr>
                <w:rFonts w:asciiTheme="majorHAnsi" w:hAnsiTheme="majorHAnsi"/>
                <w:sz w:val="16"/>
                <w:szCs w:val="16"/>
              </w:rPr>
            </w:pPr>
          </w:p>
        </w:tc>
        <w:tc>
          <w:tcPr>
            <w:tcW w:w="2410" w:type="dxa"/>
          </w:tcPr>
          <w:p w:rsidR="005822E9" w:rsidRDefault="005822E9" w:rsidP="005822E9">
            <w:pPr>
              <w:pStyle w:val="ListParagraph"/>
              <w:ind w:left="357"/>
              <w:jc w:val="both"/>
              <w:rPr>
                <w:rFonts w:asciiTheme="majorHAnsi" w:hAnsiTheme="majorHAnsi"/>
                <w:sz w:val="16"/>
                <w:szCs w:val="16"/>
              </w:rPr>
            </w:pPr>
            <w:r w:rsidRPr="004610D1">
              <w:rPr>
                <w:rFonts w:asciiTheme="majorHAnsi" w:hAnsiTheme="majorHAnsi"/>
                <w:sz w:val="16"/>
                <w:szCs w:val="16"/>
              </w:rPr>
              <w:t xml:space="preserve">The number of applicants who are admitted into the institution from Grahamstown and the surrounding areas </w:t>
            </w:r>
            <w:r>
              <w:rPr>
                <w:rFonts w:asciiTheme="majorHAnsi" w:hAnsiTheme="majorHAnsi"/>
                <w:sz w:val="16"/>
                <w:szCs w:val="16"/>
              </w:rPr>
              <w:t xml:space="preserve">further </w:t>
            </w:r>
            <w:r w:rsidRPr="004610D1">
              <w:rPr>
                <w:rFonts w:asciiTheme="majorHAnsi" w:hAnsiTheme="majorHAnsi"/>
                <w:sz w:val="16"/>
                <w:szCs w:val="16"/>
              </w:rPr>
              <w:t xml:space="preserve">increases. The rate of increase is ascertained through students’ admissions’ statistics. </w:t>
            </w:r>
          </w:p>
          <w:p w:rsidR="005822E9" w:rsidRPr="004610D1" w:rsidRDefault="005822E9" w:rsidP="005822E9">
            <w:pPr>
              <w:pStyle w:val="ListParagraph"/>
              <w:ind w:left="357"/>
              <w:jc w:val="both"/>
              <w:rPr>
                <w:rFonts w:asciiTheme="majorHAnsi" w:hAnsiTheme="majorHAnsi"/>
                <w:sz w:val="16"/>
                <w:szCs w:val="16"/>
              </w:rPr>
            </w:pPr>
            <w:r>
              <w:rPr>
                <w:rFonts w:asciiTheme="majorHAnsi" w:hAnsiTheme="majorHAnsi"/>
                <w:sz w:val="16"/>
                <w:szCs w:val="16"/>
              </w:rPr>
              <w:t>The number of school pupils who access campus for educational advancement during their schooling career is increased.</w:t>
            </w:r>
          </w:p>
        </w:tc>
      </w:tr>
      <w:tr w:rsidR="00D24855" w:rsidRPr="004610D1" w:rsidTr="004B7817">
        <w:tc>
          <w:tcPr>
            <w:tcW w:w="1838" w:type="dxa"/>
            <w:vMerge w:val="restart"/>
          </w:tcPr>
          <w:p w:rsidR="00D24855" w:rsidRPr="004610D1" w:rsidRDefault="00D24855" w:rsidP="00D24855">
            <w:pPr>
              <w:pStyle w:val="ListParagraph"/>
              <w:numPr>
                <w:ilvl w:val="0"/>
                <w:numId w:val="57"/>
              </w:numPr>
              <w:ind w:left="357" w:hanging="357"/>
              <w:jc w:val="both"/>
              <w:rPr>
                <w:rFonts w:asciiTheme="majorHAnsi" w:hAnsiTheme="majorHAnsi"/>
                <w:sz w:val="16"/>
                <w:szCs w:val="16"/>
              </w:rPr>
            </w:pPr>
            <w:r w:rsidRPr="004610D1">
              <w:rPr>
                <w:rFonts w:asciiTheme="majorHAnsi" w:hAnsiTheme="majorHAnsi"/>
                <w:sz w:val="16"/>
                <w:szCs w:val="16"/>
              </w:rPr>
              <w:t>Students from all demographic groups are equitably supported to succeed in higher education.</w:t>
            </w:r>
          </w:p>
        </w:tc>
        <w:tc>
          <w:tcPr>
            <w:tcW w:w="1843" w:type="dxa"/>
            <w:vMerge w:val="restart"/>
            <w:shd w:val="clear" w:color="auto" w:fill="FFFFFF" w:themeFill="background1"/>
          </w:tcPr>
          <w:p w:rsidR="00D24855" w:rsidRPr="004610D1" w:rsidRDefault="00D24855" w:rsidP="00D24855">
            <w:pPr>
              <w:pStyle w:val="ListParagraph"/>
              <w:numPr>
                <w:ilvl w:val="0"/>
                <w:numId w:val="62"/>
              </w:numPr>
              <w:ind w:left="357" w:hanging="357"/>
              <w:jc w:val="both"/>
              <w:rPr>
                <w:rFonts w:asciiTheme="majorHAnsi" w:hAnsiTheme="majorHAnsi"/>
                <w:sz w:val="16"/>
                <w:szCs w:val="16"/>
              </w:rPr>
            </w:pPr>
            <w:r w:rsidRPr="004610D1">
              <w:rPr>
                <w:rFonts w:asciiTheme="majorHAnsi" w:hAnsiTheme="majorHAnsi"/>
                <w:sz w:val="16"/>
                <w:szCs w:val="16"/>
              </w:rPr>
              <w:t xml:space="preserve">Graduation rates and grades of disadvantaged groups are improved so that the gaps between graduation and success rates of different demographic groups is closed.  </w:t>
            </w: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sz w:val="16"/>
                <w:szCs w:val="16"/>
              </w:rPr>
            </w:pPr>
            <w:r w:rsidRPr="004610D1">
              <w:rPr>
                <w:rFonts w:asciiTheme="majorHAnsi" w:hAnsiTheme="majorHAnsi"/>
                <w:sz w:val="16"/>
                <w:szCs w:val="16"/>
              </w:rPr>
              <w:t xml:space="preserve">Despite the implementation of strategies such as augmented teaching and four year degree courses, the institution’s statistics continue to reveal that on average at undergraduate level African Black and Coloured students have lower completion rates, and take longer than their White and Indian counterparts to graduate. A close look at some faculty statistics (e.g. Science Faculty) reveals that African Black and Coloured students </w:t>
            </w:r>
            <w:r w:rsidRPr="004610D1">
              <w:rPr>
                <w:rFonts w:asciiTheme="majorHAnsi" w:hAnsiTheme="majorHAnsi"/>
                <w:b/>
                <w:i/>
                <w:sz w:val="16"/>
                <w:szCs w:val="16"/>
              </w:rPr>
              <w:t>on average</w:t>
            </w:r>
            <w:r w:rsidRPr="004610D1">
              <w:rPr>
                <w:rFonts w:asciiTheme="majorHAnsi" w:hAnsiTheme="majorHAnsi"/>
                <w:sz w:val="16"/>
                <w:szCs w:val="16"/>
              </w:rPr>
              <w:t xml:space="preserve"> graduate with lower grades than their White counterparts.</w:t>
            </w:r>
          </w:p>
          <w:p w:rsidR="00D24855" w:rsidRPr="004610D1" w:rsidRDefault="00D24855" w:rsidP="00D24855">
            <w:pPr>
              <w:jc w:val="both"/>
              <w:rPr>
                <w:rFonts w:asciiTheme="majorHAnsi" w:hAnsiTheme="majorHAnsi"/>
                <w:sz w:val="16"/>
                <w:szCs w:val="16"/>
              </w:rPr>
            </w:pP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The impact of programmes and strategies introduced to address the problem of under preparedness such as access programmes and four year degree courses is ascertained through research and the results of the study are used to feed into the design of a holistic curriculum transformation programme.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DVC Academic and Student Affairs, Teaching and Learning Committee, Deans. </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There is an understanding across faculties of how existing strategies implemented to address issues of under-preparedness can be built on to improve success rates of disadvantaged students. This input/understanding is reflected in curriculum transformation planning and implementation.</w:t>
            </w:r>
          </w:p>
        </w:tc>
      </w:tr>
      <w:tr w:rsidR="00D24855" w:rsidRPr="004610D1" w:rsidTr="004B7817">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sz w:val="16"/>
                <w:szCs w:val="16"/>
              </w:rPr>
            </w:pPr>
            <w:r w:rsidRPr="004610D1">
              <w:rPr>
                <w:rFonts w:asciiTheme="majorHAnsi" w:hAnsiTheme="majorHAnsi"/>
                <w:b/>
                <w:sz w:val="16"/>
                <w:szCs w:val="16"/>
              </w:rPr>
              <w:t>N</w:t>
            </w:r>
            <w:r w:rsidRPr="004610D1">
              <w:rPr>
                <w:rFonts w:asciiTheme="majorHAnsi" w:hAnsiTheme="majorHAnsi"/>
                <w:sz w:val="16"/>
                <w:szCs w:val="16"/>
              </w:rPr>
              <w:t xml:space="preserve">umerous studies have attributed differential success rates of students to English language and academic register competencies. Institutions around the country including Rhodes University offer programmes designed to improve students’ ability to participate and </w:t>
            </w:r>
            <w:r w:rsidRPr="004610D1">
              <w:rPr>
                <w:rFonts w:asciiTheme="majorHAnsi" w:hAnsiTheme="majorHAnsi"/>
                <w:sz w:val="16"/>
                <w:szCs w:val="16"/>
              </w:rPr>
              <w:lastRenderedPageBreak/>
              <w:t xml:space="preserve">produce university standard work in English. Issues of language, institutional culture, privilege and identity were also foregrounded in the students’ March and April 2015 protests.  </w:t>
            </w: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b/>
                <w:sz w:val="16"/>
                <w:szCs w:val="16"/>
              </w:rPr>
              <w:lastRenderedPageBreak/>
              <w:t xml:space="preserve">(As in III C)  </w:t>
            </w:r>
            <w:r w:rsidRPr="004610D1">
              <w:rPr>
                <w:rFonts w:asciiTheme="majorHAnsi" w:hAnsiTheme="majorHAnsi"/>
                <w:sz w:val="16"/>
                <w:szCs w:val="16"/>
              </w:rPr>
              <w:t xml:space="preserve">Strategies to enhance epistemological access other than those which focus solely on improving the students’ English language competencies are designed. Bilingual courses, (isiXhosa and English), which will increase the number of </w:t>
            </w:r>
            <w:r w:rsidRPr="004610D1">
              <w:rPr>
                <w:rFonts w:asciiTheme="majorHAnsi" w:hAnsiTheme="majorHAnsi"/>
                <w:sz w:val="16"/>
                <w:szCs w:val="16"/>
              </w:rPr>
              <w:lastRenderedPageBreak/>
              <w:t>students who have the privilege of studying in their mother tongue and who are therefore also advantaged in their participation in the institutions’ core functions are introduced. The project, informed by learning from other such South African projects, is implemented as part of the broader and holistic curriculum transformation programme and is detailed in Faculty transformation plans.</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DVC Academic and Student Affairs and Deans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Bilingual courses demonstrably contribute to an increase in the success rate of Black students.  The contribution is determined through collated statistics.</w:t>
            </w:r>
          </w:p>
        </w:tc>
      </w:tr>
      <w:tr w:rsidR="00D24855" w:rsidRPr="004610D1" w:rsidTr="004B7817">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b/>
                <w:sz w:val="16"/>
                <w:szCs w:val="16"/>
              </w:rPr>
            </w:pPr>
            <w:r w:rsidRPr="004610D1">
              <w:rPr>
                <w:rFonts w:asciiTheme="majorHAnsi" w:hAnsiTheme="majorHAnsi"/>
                <w:sz w:val="16"/>
                <w:szCs w:val="16"/>
              </w:rPr>
              <w:t>Students in the 2015 protests and numerous studies have also attributed the higher attrition rates of Black students to an alienating and misrecognising</w:t>
            </w:r>
            <w:r w:rsidR="005F04CC">
              <w:rPr>
                <w:rStyle w:val="FootnoteReference"/>
                <w:rFonts w:asciiTheme="majorHAnsi" w:hAnsiTheme="majorHAnsi"/>
                <w:sz w:val="16"/>
                <w:szCs w:val="16"/>
              </w:rPr>
              <w:footnoteReference w:id="14"/>
            </w:r>
            <w:r w:rsidRPr="004610D1">
              <w:rPr>
                <w:rFonts w:asciiTheme="majorHAnsi" w:hAnsiTheme="majorHAnsi"/>
                <w:sz w:val="16"/>
                <w:szCs w:val="16"/>
              </w:rPr>
              <w:t xml:space="preserve"> curriculum.</w:t>
            </w: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b/>
                <w:sz w:val="16"/>
                <w:szCs w:val="16"/>
              </w:rPr>
              <w:t>(As in III A.1.a)</w:t>
            </w:r>
            <w:r w:rsidRPr="004610D1">
              <w:rPr>
                <w:rFonts w:asciiTheme="majorHAnsi" w:hAnsiTheme="majorHAnsi"/>
                <w:sz w:val="16"/>
                <w:szCs w:val="16"/>
              </w:rPr>
              <w:t xml:space="preserve"> A curriculum transformation process which has student recognition as its basic principle is embarked on and detailed in faculty transformation plans.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DVC Academic and Student Affairs and Deans.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 curriculum offered at the institution is increasingly perceived as inclusive and not as eliding the histories and lived realities of the majority of students and of its historical and geographical location. How the curriculum is experienced is ascertained through student and staff surveys.</w:t>
            </w:r>
          </w:p>
        </w:tc>
      </w:tr>
      <w:tr w:rsidR="00D24855" w:rsidRPr="004610D1" w:rsidTr="00731A15">
        <w:trPr>
          <w:trHeight w:val="2024"/>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vMerge w:val="restart"/>
          </w:tcPr>
          <w:p w:rsidR="00D24855" w:rsidRPr="004610D1" w:rsidRDefault="00D24855" w:rsidP="00D24855">
            <w:pPr>
              <w:pStyle w:val="ListParagraph"/>
              <w:numPr>
                <w:ilvl w:val="0"/>
                <w:numId w:val="61"/>
              </w:numPr>
              <w:ind w:left="357" w:hanging="357"/>
              <w:jc w:val="both"/>
              <w:rPr>
                <w:rFonts w:asciiTheme="majorHAnsi" w:hAnsiTheme="majorHAnsi"/>
                <w:b/>
                <w:sz w:val="16"/>
                <w:szCs w:val="16"/>
              </w:rPr>
            </w:pPr>
            <w:r w:rsidRPr="004610D1">
              <w:rPr>
                <w:rFonts w:asciiTheme="majorHAnsi" w:hAnsiTheme="majorHAnsi"/>
                <w:sz w:val="16"/>
                <w:szCs w:val="16"/>
              </w:rPr>
              <w:t>Lecturers and students</w:t>
            </w:r>
            <w:r w:rsidRPr="004610D1">
              <w:rPr>
                <w:rFonts w:asciiTheme="majorHAnsi" w:hAnsiTheme="majorHAnsi"/>
                <w:b/>
                <w:sz w:val="16"/>
                <w:szCs w:val="16"/>
              </w:rPr>
              <w:t xml:space="preserve"> r</w:t>
            </w:r>
            <w:r w:rsidRPr="004610D1">
              <w:rPr>
                <w:rFonts w:asciiTheme="majorHAnsi" w:hAnsiTheme="majorHAnsi"/>
                <w:sz w:val="16"/>
                <w:szCs w:val="16"/>
              </w:rPr>
              <w:t xml:space="preserve">eport that the lack of symmetry between the academic staff profile and the student profile impacts negatively on the success and quality of Black students’ participation in the institution. In a racialized space, such as Rhodes University the majority of black students do not develop the </w:t>
            </w:r>
            <w:r w:rsidRPr="004610D1">
              <w:rPr>
                <w:rFonts w:asciiTheme="majorHAnsi" w:hAnsiTheme="majorHAnsi"/>
                <w:sz w:val="16"/>
                <w:szCs w:val="16"/>
              </w:rPr>
              <w:lastRenderedPageBreak/>
              <w:t>same quality of relationships that their white counterparts develop with their lecturers. This includes supervisor and supervisee relationships. These reports are supported by studies into lecture room cultures and into relationships between black students and white lecturers undertaken in South Africa and abroad.</w:t>
            </w:r>
            <w:r w:rsidRPr="004610D1">
              <w:rPr>
                <w:rStyle w:val="FootnoteReference"/>
                <w:rFonts w:asciiTheme="majorHAnsi" w:hAnsiTheme="majorHAnsi"/>
                <w:sz w:val="16"/>
                <w:szCs w:val="16"/>
              </w:rPr>
              <w:footnoteReference w:id="15"/>
            </w:r>
          </w:p>
        </w:tc>
        <w:tc>
          <w:tcPr>
            <w:tcW w:w="2552" w:type="dxa"/>
          </w:tcPr>
          <w:p w:rsidR="00D24855" w:rsidRPr="004610D1" w:rsidRDefault="00D24855" w:rsidP="00D24855">
            <w:pPr>
              <w:pStyle w:val="ListParagraph"/>
              <w:numPr>
                <w:ilvl w:val="0"/>
                <w:numId w:val="63"/>
              </w:numPr>
              <w:ind w:left="357" w:hanging="357"/>
              <w:jc w:val="both"/>
              <w:rPr>
                <w:rFonts w:asciiTheme="majorHAnsi" w:hAnsiTheme="majorHAnsi"/>
                <w:sz w:val="16"/>
                <w:szCs w:val="16"/>
              </w:rPr>
            </w:pPr>
            <w:r w:rsidRPr="004610D1">
              <w:rPr>
                <w:rFonts w:asciiTheme="majorHAnsi" w:hAnsiTheme="majorHAnsi"/>
                <w:sz w:val="16"/>
                <w:szCs w:val="16"/>
              </w:rPr>
              <w:lastRenderedPageBreak/>
              <w:t xml:space="preserve">The design of staff recruitment policies and processes reflects cognisance of the need to transform the curriculum including the culture of the teaching and learning context and the broader culture of the institution. </w:t>
            </w:r>
          </w:p>
          <w:p w:rsidR="00D24855" w:rsidRPr="004610D1" w:rsidRDefault="00D24855" w:rsidP="00D24855">
            <w:pPr>
              <w:jc w:val="both"/>
              <w:rPr>
                <w:rFonts w:asciiTheme="majorHAnsi" w:hAnsiTheme="majorHAnsi"/>
                <w:sz w:val="16"/>
                <w:szCs w:val="16"/>
              </w:rPr>
            </w:pPr>
          </w:p>
          <w:p w:rsidR="00D24855" w:rsidRPr="004610D1" w:rsidRDefault="00D24855" w:rsidP="00D24855">
            <w:pPr>
              <w:jc w:val="both"/>
              <w:rPr>
                <w:rFonts w:asciiTheme="majorHAnsi" w:hAnsiTheme="majorHAnsi"/>
                <w:sz w:val="16"/>
                <w:szCs w:val="16"/>
              </w:rPr>
            </w:pP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Deans, HoDs and HR Division.</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Black students increasingly report not feeling disadvantaged by the staff composition of their departments. Perceptions of improvement are ascertained through student surveys and departmental discussions.</w:t>
            </w:r>
          </w:p>
        </w:tc>
      </w:tr>
      <w:tr w:rsidR="00D24855" w:rsidRPr="004610D1" w:rsidTr="004B7817">
        <w:trPr>
          <w:trHeight w:val="1687"/>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vMerge/>
          </w:tcPr>
          <w:p w:rsidR="00D24855" w:rsidRPr="004610D1" w:rsidRDefault="00D24855" w:rsidP="00D24855">
            <w:pPr>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63"/>
              </w:numPr>
              <w:ind w:left="357" w:hanging="357"/>
              <w:jc w:val="both"/>
              <w:rPr>
                <w:rFonts w:asciiTheme="majorHAnsi" w:hAnsiTheme="majorHAnsi"/>
                <w:sz w:val="16"/>
                <w:szCs w:val="16"/>
              </w:rPr>
            </w:pPr>
            <w:r w:rsidRPr="004610D1">
              <w:rPr>
                <w:rFonts w:asciiTheme="majorHAnsi" w:hAnsiTheme="majorHAnsi"/>
                <w:sz w:val="16"/>
                <w:szCs w:val="16"/>
              </w:rPr>
              <w:t>Through education and dialogue, conditions for the development of interracial trust are created in lecture rooms and departments. The education and dialoguing process at departmental and faculty level is outlined in faculty transformation plans.</w:t>
            </w:r>
          </w:p>
        </w:tc>
        <w:tc>
          <w:tcPr>
            <w:tcW w:w="2126" w:type="dxa"/>
          </w:tcPr>
          <w:p w:rsidR="00D24855" w:rsidRPr="004610D1" w:rsidRDefault="00D24855" w:rsidP="00D24855">
            <w:pPr>
              <w:ind w:left="340"/>
              <w:jc w:val="both"/>
              <w:rPr>
                <w:rFonts w:asciiTheme="majorHAnsi" w:hAnsiTheme="majorHAnsi"/>
                <w:sz w:val="16"/>
                <w:szCs w:val="16"/>
              </w:rPr>
            </w:pPr>
            <w:r w:rsidRPr="004610D1">
              <w:rPr>
                <w:rFonts w:asciiTheme="majorHAnsi" w:hAnsiTheme="majorHAnsi"/>
                <w:sz w:val="16"/>
                <w:szCs w:val="16"/>
              </w:rPr>
              <w:t>Deans, and HoDs</w:t>
            </w:r>
          </w:p>
        </w:tc>
        <w:tc>
          <w:tcPr>
            <w:tcW w:w="992" w:type="dxa"/>
          </w:tcPr>
          <w:p w:rsidR="00D24855" w:rsidRPr="004610D1" w:rsidRDefault="00D24855" w:rsidP="00D24855">
            <w:pPr>
              <w:ind w:left="340"/>
              <w:jc w:val="both"/>
              <w:rPr>
                <w:rFonts w:asciiTheme="majorHAnsi" w:hAnsiTheme="majorHAnsi"/>
                <w:sz w:val="16"/>
                <w:szCs w:val="16"/>
              </w:rPr>
            </w:pPr>
          </w:p>
        </w:tc>
        <w:tc>
          <w:tcPr>
            <w:tcW w:w="2410" w:type="dxa"/>
          </w:tcPr>
          <w:p w:rsidR="00D24855" w:rsidRPr="004610D1" w:rsidRDefault="00D24855" w:rsidP="00D24855">
            <w:pPr>
              <w:ind w:left="340"/>
              <w:jc w:val="both"/>
              <w:rPr>
                <w:rFonts w:asciiTheme="majorHAnsi" w:hAnsiTheme="majorHAnsi"/>
                <w:sz w:val="16"/>
                <w:szCs w:val="16"/>
              </w:rPr>
            </w:pPr>
            <w:r w:rsidRPr="004610D1">
              <w:rPr>
                <w:rFonts w:asciiTheme="majorHAnsi" w:hAnsiTheme="majorHAnsi"/>
                <w:sz w:val="16"/>
                <w:szCs w:val="16"/>
              </w:rPr>
              <w:t>The majority of students report feeling supported by the majority of staff in their departments. Perceptions of improvement are ascertained through student surveys and discussions</w:t>
            </w:r>
            <w:r>
              <w:rPr>
                <w:rFonts w:asciiTheme="majorHAnsi" w:hAnsiTheme="majorHAnsi"/>
                <w:sz w:val="16"/>
                <w:szCs w:val="16"/>
              </w:rPr>
              <w:t xml:space="preserve"> in department workshops</w:t>
            </w:r>
            <w:r w:rsidRPr="004610D1">
              <w:rPr>
                <w:rFonts w:asciiTheme="majorHAnsi" w:hAnsiTheme="majorHAnsi"/>
                <w:sz w:val="16"/>
                <w:szCs w:val="16"/>
              </w:rPr>
              <w:t xml:space="preserve">. </w:t>
            </w:r>
          </w:p>
        </w:tc>
      </w:tr>
      <w:tr w:rsidR="00D24855" w:rsidRPr="004610D1" w:rsidTr="004B7817">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sz w:val="16"/>
                <w:szCs w:val="16"/>
              </w:rPr>
            </w:pPr>
            <w:r w:rsidRPr="004610D1">
              <w:rPr>
                <w:rFonts w:asciiTheme="majorHAnsi" w:hAnsiTheme="majorHAnsi"/>
                <w:sz w:val="16"/>
                <w:szCs w:val="16"/>
              </w:rPr>
              <w:t xml:space="preserve">In departmental workshops and other spaces, Black students report that they feel alienated in departments where they are expected to fit in and to assimilate into an existing departmental culture. </w:t>
            </w:r>
          </w:p>
        </w:tc>
        <w:tc>
          <w:tcPr>
            <w:tcW w:w="2552" w:type="dxa"/>
            <w:shd w:val="clear" w:color="auto" w:fill="auto"/>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b/>
                <w:sz w:val="16"/>
                <w:szCs w:val="16"/>
              </w:rPr>
              <w:t>(As in II.B.2.b.)</w:t>
            </w:r>
            <w:r w:rsidRPr="004610D1">
              <w:rPr>
                <w:rFonts w:asciiTheme="majorHAnsi" w:hAnsiTheme="majorHAnsi"/>
                <w:sz w:val="16"/>
                <w:szCs w:val="16"/>
              </w:rPr>
              <w:t xml:space="preserve"> A consulted on and coherent vision of a transformed institution is developed at institutional level and embedded in departments through education and dialogue. The process for embedding this understanding is outlined in faculty transformation plans.</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Senior Leadership including Deans and HoDs.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All members of departments feel that they are participating in the creation of a new and inclusive departmental culture. Perceptions are ascertained through student surveys and department</w:t>
            </w:r>
            <w:r>
              <w:rPr>
                <w:rFonts w:asciiTheme="majorHAnsi" w:hAnsiTheme="majorHAnsi"/>
                <w:sz w:val="16"/>
                <w:szCs w:val="16"/>
              </w:rPr>
              <w:t xml:space="preserve"> workshops</w:t>
            </w:r>
            <w:r w:rsidRPr="004610D1">
              <w:rPr>
                <w:rFonts w:asciiTheme="majorHAnsi" w:hAnsiTheme="majorHAnsi"/>
                <w:sz w:val="16"/>
                <w:szCs w:val="16"/>
              </w:rPr>
              <w:t xml:space="preserve"> discussions.</w:t>
            </w:r>
          </w:p>
        </w:tc>
      </w:tr>
      <w:tr w:rsidR="00D24855" w:rsidRPr="004610D1" w:rsidTr="004B7817">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sz w:val="16"/>
                <w:szCs w:val="16"/>
              </w:rPr>
            </w:pPr>
            <w:r w:rsidRPr="004610D1">
              <w:rPr>
                <w:rFonts w:asciiTheme="majorHAnsi" w:hAnsiTheme="majorHAnsi"/>
                <w:sz w:val="16"/>
                <w:szCs w:val="16"/>
              </w:rPr>
              <w:t>Statistics collated by the Data Management Unit reveal that students on financial aid have, on average, lower rates of success that students who are not. They also reveal that the overwhelming majority of students on financial aid are Black.</w:t>
            </w:r>
          </w:p>
        </w:tc>
        <w:tc>
          <w:tcPr>
            <w:tcW w:w="2552" w:type="dxa"/>
            <w:shd w:val="clear" w:color="auto" w:fill="auto"/>
          </w:tcPr>
          <w:p w:rsidR="00D24855" w:rsidRPr="004610D1" w:rsidRDefault="00D24855" w:rsidP="00D24855">
            <w:pPr>
              <w:pStyle w:val="ListParagraph"/>
              <w:ind w:left="357"/>
              <w:jc w:val="both"/>
              <w:rPr>
                <w:rFonts w:asciiTheme="majorHAnsi" w:hAnsiTheme="majorHAnsi"/>
                <w:sz w:val="16"/>
                <w:szCs w:val="16"/>
              </w:rPr>
            </w:pPr>
            <w:r w:rsidRPr="00513765">
              <w:rPr>
                <w:rFonts w:asciiTheme="majorHAnsi" w:hAnsiTheme="majorHAnsi"/>
                <w:b/>
                <w:sz w:val="16"/>
                <w:szCs w:val="16"/>
              </w:rPr>
              <w:t>(As in  I.B. 3)</w:t>
            </w:r>
            <w:r w:rsidRPr="004610D1">
              <w:rPr>
                <w:rFonts w:asciiTheme="majorHAnsi" w:hAnsiTheme="majorHAnsi"/>
                <w:sz w:val="16"/>
                <w:szCs w:val="16"/>
              </w:rPr>
              <w:tab/>
              <w:t xml:space="preserve">Informed by research and by the issues raised in the students’ protests, existing students’ financial support initiatives are re-designed as programmes that provide more holistic financial support to disadvantaged students.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Finance Directorate, DSA and </w:t>
            </w:r>
            <w:r>
              <w:rPr>
                <w:rFonts w:asciiTheme="majorHAnsi" w:hAnsiTheme="majorHAnsi"/>
                <w:sz w:val="16"/>
                <w:szCs w:val="16"/>
              </w:rPr>
              <w:t>Communications and Advancement Directorates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Holistic financial support provided to financially disadvantaged students demonstrably contributes to an increase in their completion rates.</w:t>
            </w:r>
            <w:r w:rsidR="00563269">
              <w:rPr>
                <w:rStyle w:val="FootnoteReference"/>
                <w:rFonts w:asciiTheme="majorHAnsi" w:hAnsiTheme="majorHAnsi"/>
                <w:sz w:val="16"/>
                <w:szCs w:val="16"/>
              </w:rPr>
              <w:footnoteReference w:id="16"/>
            </w:r>
            <w:r w:rsidRPr="004610D1">
              <w:rPr>
                <w:rFonts w:asciiTheme="majorHAnsi" w:hAnsiTheme="majorHAnsi"/>
                <w:sz w:val="16"/>
                <w:szCs w:val="16"/>
              </w:rPr>
              <w:t xml:space="preserve">  This is seen in an increase in the number and % of students on financial aid who graduate.</w:t>
            </w:r>
          </w:p>
        </w:tc>
      </w:tr>
      <w:tr w:rsidR="00D24855" w:rsidRPr="004610D1" w:rsidTr="004B7817">
        <w:trPr>
          <w:trHeight w:val="1312"/>
        </w:trPr>
        <w:tc>
          <w:tcPr>
            <w:tcW w:w="1838" w:type="dxa"/>
            <w:vMerge w:val="restart"/>
          </w:tcPr>
          <w:p w:rsidR="00D24855" w:rsidRPr="004610D1" w:rsidRDefault="00D24855" w:rsidP="00D24855">
            <w:pPr>
              <w:pStyle w:val="ListParagraph"/>
              <w:numPr>
                <w:ilvl w:val="0"/>
                <w:numId w:val="62"/>
              </w:numPr>
              <w:ind w:left="357" w:hanging="357"/>
              <w:jc w:val="both"/>
              <w:rPr>
                <w:rFonts w:asciiTheme="majorHAnsi" w:hAnsiTheme="majorHAnsi"/>
                <w:sz w:val="16"/>
                <w:szCs w:val="16"/>
              </w:rPr>
            </w:pPr>
            <w:r w:rsidRPr="004610D1">
              <w:rPr>
                <w:rFonts w:asciiTheme="majorHAnsi" w:hAnsiTheme="majorHAnsi"/>
                <w:sz w:val="16"/>
                <w:szCs w:val="16"/>
              </w:rPr>
              <w:lastRenderedPageBreak/>
              <w:t>The sector should build on the nationally coordinated programme to enable accelerated capacity development, greater representation and improved retention of blacks and women in the academic workforce, professoriate, and university management and governance structures. (Durban Statement.)</w:t>
            </w:r>
          </w:p>
        </w:tc>
        <w:tc>
          <w:tcPr>
            <w:tcW w:w="1843" w:type="dxa"/>
            <w:vMerge w:val="restart"/>
          </w:tcPr>
          <w:p w:rsidR="00D24855" w:rsidRPr="004610D1" w:rsidRDefault="00D24855" w:rsidP="00D24855">
            <w:pPr>
              <w:pStyle w:val="ListParagraph"/>
              <w:numPr>
                <w:ilvl w:val="0"/>
                <w:numId w:val="65"/>
              </w:numPr>
              <w:ind w:left="357" w:hanging="357"/>
              <w:jc w:val="both"/>
              <w:rPr>
                <w:rFonts w:asciiTheme="majorHAnsi" w:hAnsiTheme="majorHAnsi"/>
                <w:sz w:val="16"/>
                <w:szCs w:val="16"/>
              </w:rPr>
            </w:pPr>
            <w:r w:rsidRPr="004610D1">
              <w:rPr>
                <w:rFonts w:asciiTheme="majorHAnsi" w:hAnsiTheme="majorHAnsi"/>
                <w:sz w:val="16"/>
                <w:szCs w:val="16"/>
              </w:rPr>
              <w:t xml:space="preserve">The staff structure of the institution increasingly reflects the national demographic structure.  </w:t>
            </w:r>
          </w:p>
        </w:tc>
        <w:tc>
          <w:tcPr>
            <w:tcW w:w="2693" w:type="dxa"/>
            <w:vMerge w:val="restart"/>
          </w:tcPr>
          <w:p w:rsidR="00D24855" w:rsidRPr="004610D1" w:rsidRDefault="00D24855" w:rsidP="00D24855">
            <w:pPr>
              <w:pStyle w:val="ListParagraph"/>
              <w:numPr>
                <w:ilvl w:val="0"/>
                <w:numId w:val="66"/>
              </w:numPr>
              <w:ind w:left="357" w:hanging="357"/>
              <w:jc w:val="both"/>
              <w:rPr>
                <w:rFonts w:asciiTheme="majorHAnsi" w:hAnsiTheme="majorHAnsi"/>
                <w:sz w:val="16"/>
                <w:szCs w:val="16"/>
              </w:rPr>
            </w:pPr>
            <w:r w:rsidRPr="004610D1">
              <w:rPr>
                <w:rFonts w:asciiTheme="majorHAnsi" w:hAnsiTheme="majorHAnsi"/>
                <w:sz w:val="16"/>
                <w:szCs w:val="16"/>
              </w:rPr>
              <w:t>Strategies to attract and retain staff which are designed to change the staff profile to more closely approximate the country’s demographic profile have not been as effective as is desirable. The slow pace of the transformation of the staff profile can be identified as one of the key grievances at the heart of the student protests and as one of the key grievances expressed in the staff survey and staff workshops.</w:t>
            </w:r>
          </w:p>
        </w:tc>
        <w:tc>
          <w:tcPr>
            <w:tcW w:w="2552" w:type="dxa"/>
          </w:tcPr>
          <w:p w:rsidR="00D24855" w:rsidRPr="004610D1" w:rsidRDefault="00D24855" w:rsidP="00D24855">
            <w:pPr>
              <w:pStyle w:val="ListParagraph"/>
              <w:numPr>
                <w:ilvl w:val="0"/>
                <w:numId w:val="67"/>
              </w:numPr>
              <w:ind w:left="357" w:hanging="357"/>
              <w:jc w:val="both"/>
              <w:rPr>
                <w:rFonts w:asciiTheme="majorHAnsi" w:hAnsiTheme="majorHAnsi"/>
                <w:sz w:val="16"/>
                <w:szCs w:val="16"/>
              </w:rPr>
            </w:pPr>
            <w:r w:rsidRPr="004610D1">
              <w:rPr>
                <w:rFonts w:asciiTheme="majorHAnsi" w:hAnsiTheme="majorHAnsi"/>
                <w:sz w:val="16"/>
                <w:szCs w:val="16"/>
              </w:rPr>
              <w:t>Research to establish the reasons why strategies that have been implemented to change the staff profile of the institution are not as successful as anticipated is undertaken.</w:t>
            </w:r>
          </w:p>
          <w:p w:rsidR="00D24855" w:rsidRPr="004610D1" w:rsidRDefault="00D24855" w:rsidP="00D24855">
            <w:pPr>
              <w:pStyle w:val="ListParagraph"/>
              <w:ind w:left="357"/>
              <w:jc w:val="both"/>
              <w:rPr>
                <w:rFonts w:asciiTheme="majorHAnsi" w:hAnsiTheme="majorHAnsi"/>
                <w:sz w:val="16"/>
                <w:szCs w:val="16"/>
              </w:rPr>
            </w:pP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E&amp;IC and HR Directorates </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val="restart"/>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There is a demonstrable annual acceleration in the transformation of the institution’s staff profile that can be attributed to recruitment and retention strategies. The change in the staff profile is reflected in Equity Employment reports.</w:t>
            </w:r>
          </w:p>
        </w:tc>
      </w:tr>
      <w:tr w:rsidR="00D24855" w:rsidRPr="004610D1" w:rsidTr="004B7817">
        <w:trPr>
          <w:trHeight w:val="1020"/>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vMerge/>
          </w:tcPr>
          <w:p w:rsidR="00D24855" w:rsidRPr="004610D1" w:rsidRDefault="00D24855" w:rsidP="00D24855">
            <w:pPr>
              <w:pStyle w:val="ListParagraph"/>
              <w:numPr>
                <w:ilvl w:val="0"/>
                <w:numId w:val="1"/>
              </w:numPr>
              <w:ind w:left="357" w:hanging="357"/>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67"/>
              </w:numPr>
              <w:ind w:left="357" w:hanging="357"/>
              <w:jc w:val="both"/>
              <w:rPr>
                <w:rFonts w:asciiTheme="majorHAnsi" w:hAnsiTheme="majorHAnsi"/>
                <w:sz w:val="16"/>
                <w:szCs w:val="16"/>
              </w:rPr>
            </w:pPr>
            <w:r w:rsidRPr="004610D1">
              <w:rPr>
                <w:rFonts w:asciiTheme="majorHAnsi" w:hAnsiTheme="majorHAnsi"/>
                <w:sz w:val="16"/>
                <w:szCs w:val="16"/>
              </w:rPr>
              <w:t>Based on the findings of the     research, new recruitment and     retention strategies that will result in the accelerated transformation of the staff profile are developed and implemented.</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HR Directorate</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tcPr>
          <w:p w:rsidR="00D24855" w:rsidRPr="004610D1" w:rsidRDefault="00D24855" w:rsidP="00D24855">
            <w:pPr>
              <w:pStyle w:val="ListParagraph"/>
              <w:numPr>
                <w:ilvl w:val="0"/>
                <w:numId w:val="2"/>
              </w:numPr>
              <w:ind w:left="357" w:hanging="357"/>
              <w:jc w:val="both"/>
              <w:rPr>
                <w:rFonts w:asciiTheme="majorHAnsi" w:hAnsiTheme="majorHAnsi"/>
                <w:sz w:val="16"/>
                <w:szCs w:val="16"/>
              </w:rPr>
            </w:pPr>
          </w:p>
        </w:tc>
      </w:tr>
      <w:tr w:rsidR="00D24855" w:rsidRPr="004610D1" w:rsidTr="004B7817">
        <w:trPr>
          <w:trHeight w:val="1020"/>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vMerge/>
          </w:tcPr>
          <w:p w:rsidR="00D24855" w:rsidRPr="004610D1" w:rsidRDefault="00D24855" w:rsidP="00D24855">
            <w:pPr>
              <w:pStyle w:val="ListParagraph"/>
              <w:numPr>
                <w:ilvl w:val="0"/>
                <w:numId w:val="1"/>
              </w:numPr>
              <w:ind w:left="357" w:hanging="357"/>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67"/>
              </w:numPr>
              <w:ind w:left="357" w:hanging="357"/>
              <w:jc w:val="both"/>
              <w:rPr>
                <w:rFonts w:asciiTheme="majorHAnsi" w:hAnsiTheme="majorHAnsi"/>
                <w:sz w:val="16"/>
                <w:szCs w:val="16"/>
              </w:rPr>
            </w:pPr>
            <w:r w:rsidRPr="004610D1">
              <w:rPr>
                <w:rFonts w:asciiTheme="majorHAnsi" w:hAnsiTheme="majorHAnsi"/>
                <w:sz w:val="16"/>
                <w:szCs w:val="16"/>
              </w:rPr>
              <w:t>New recruitment and retention strategies detail how the   institution will attract and retain individuals who are disabled.</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HR Directorate</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tcPr>
          <w:p w:rsidR="00D24855" w:rsidRPr="004610D1" w:rsidRDefault="00D24855" w:rsidP="00D24855">
            <w:pPr>
              <w:pStyle w:val="ListParagraph"/>
              <w:numPr>
                <w:ilvl w:val="0"/>
                <w:numId w:val="2"/>
              </w:numPr>
              <w:ind w:left="357" w:hanging="357"/>
              <w:jc w:val="both"/>
              <w:rPr>
                <w:rFonts w:asciiTheme="majorHAnsi" w:hAnsiTheme="majorHAnsi"/>
                <w:sz w:val="16"/>
                <w:szCs w:val="16"/>
              </w:rPr>
            </w:pPr>
          </w:p>
        </w:tc>
      </w:tr>
      <w:tr w:rsidR="00D24855" w:rsidRPr="004610D1" w:rsidTr="004B7817">
        <w:trPr>
          <w:trHeight w:val="693"/>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513765" w:rsidRDefault="00D24855" w:rsidP="00D24855">
            <w:pPr>
              <w:pStyle w:val="ListParagraph"/>
              <w:numPr>
                <w:ilvl w:val="0"/>
                <w:numId w:val="66"/>
              </w:numPr>
              <w:ind w:left="357" w:hanging="357"/>
              <w:jc w:val="both"/>
              <w:rPr>
                <w:rFonts w:asciiTheme="majorHAnsi" w:hAnsiTheme="majorHAnsi"/>
                <w:sz w:val="16"/>
                <w:szCs w:val="16"/>
              </w:rPr>
            </w:pPr>
            <w:r>
              <w:rPr>
                <w:rFonts w:asciiTheme="majorHAnsi" w:hAnsiTheme="majorHAnsi"/>
                <w:sz w:val="16"/>
                <w:szCs w:val="16"/>
              </w:rPr>
              <w:t>In articles written,   interviews (including exit interviews) and departmental workshops, black staff report feeling oppressed and alienated in the departmental space and pressurised to assimilate in to the existing culture.</w:t>
            </w:r>
          </w:p>
        </w:tc>
        <w:tc>
          <w:tcPr>
            <w:tcW w:w="2552" w:type="dxa"/>
          </w:tcPr>
          <w:p w:rsidR="00D24855" w:rsidRPr="000667D9" w:rsidRDefault="00D24855" w:rsidP="00D24855">
            <w:pPr>
              <w:pStyle w:val="ListParagraph"/>
              <w:numPr>
                <w:ilvl w:val="0"/>
                <w:numId w:val="70"/>
              </w:numPr>
              <w:ind w:left="357" w:hanging="357"/>
              <w:jc w:val="both"/>
              <w:rPr>
                <w:rFonts w:asciiTheme="majorHAnsi" w:hAnsiTheme="majorHAnsi"/>
                <w:sz w:val="16"/>
                <w:szCs w:val="16"/>
              </w:rPr>
            </w:pPr>
            <w:r w:rsidRPr="000667D9">
              <w:rPr>
                <w:rFonts w:asciiTheme="majorHAnsi" w:hAnsiTheme="majorHAnsi"/>
                <w:b/>
                <w:sz w:val="16"/>
                <w:szCs w:val="16"/>
              </w:rPr>
              <w:t>(As in II.B.2.b.)</w:t>
            </w:r>
            <w:r w:rsidRPr="000667D9">
              <w:rPr>
                <w:rFonts w:asciiTheme="majorHAnsi" w:hAnsiTheme="majorHAnsi"/>
                <w:sz w:val="16"/>
                <w:szCs w:val="16"/>
              </w:rPr>
              <w:t xml:space="preserve"> A consulted on and coherent vision of a transformed institution is developed at institutional level and embedded in departments through education and dialogue. The process for embedding this understanding is outlined in faculty transformation plans.</w:t>
            </w:r>
          </w:p>
        </w:tc>
        <w:tc>
          <w:tcPr>
            <w:tcW w:w="2126" w:type="dxa"/>
          </w:tcPr>
          <w:p w:rsidR="00D24855" w:rsidRPr="003F3806" w:rsidRDefault="00D24855" w:rsidP="00D24855">
            <w:pPr>
              <w:pStyle w:val="ListParagraph"/>
              <w:numPr>
                <w:ilvl w:val="0"/>
                <w:numId w:val="71"/>
              </w:numPr>
              <w:ind w:left="357" w:hanging="357"/>
              <w:jc w:val="both"/>
              <w:rPr>
                <w:rFonts w:asciiTheme="majorHAnsi" w:hAnsiTheme="majorHAnsi"/>
                <w:sz w:val="16"/>
                <w:szCs w:val="16"/>
              </w:rPr>
            </w:pPr>
            <w:r w:rsidRPr="003F3806">
              <w:rPr>
                <w:rFonts w:asciiTheme="majorHAnsi" w:hAnsiTheme="majorHAnsi"/>
                <w:sz w:val="16"/>
                <w:szCs w:val="16"/>
              </w:rPr>
              <w:t>Deans, HoDs,  Directors and HR.</w:t>
            </w:r>
          </w:p>
        </w:tc>
        <w:tc>
          <w:tcPr>
            <w:tcW w:w="992" w:type="dxa"/>
          </w:tcPr>
          <w:p w:rsidR="00D24855" w:rsidRPr="003F3806" w:rsidRDefault="00D24855" w:rsidP="00D24855">
            <w:pPr>
              <w:pStyle w:val="ListParagraph"/>
              <w:ind w:left="357"/>
              <w:jc w:val="both"/>
              <w:rPr>
                <w:rFonts w:asciiTheme="majorHAnsi" w:hAnsiTheme="majorHAnsi"/>
                <w:sz w:val="16"/>
                <w:szCs w:val="16"/>
              </w:rPr>
            </w:pPr>
          </w:p>
        </w:tc>
        <w:tc>
          <w:tcPr>
            <w:tcW w:w="2410" w:type="dxa"/>
          </w:tcPr>
          <w:p w:rsidR="00D24855" w:rsidRPr="003F3806" w:rsidRDefault="00D24855" w:rsidP="00D24855">
            <w:pPr>
              <w:pStyle w:val="ListParagraph"/>
              <w:ind w:left="357"/>
              <w:jc w:val="both"/>
              <w:rPr>
                <w:rFonts w:asciiTheme="majorHAnsi" w:hAnsiTheme="majorHAnsi"/>
                <w:sz w:val="16"/>
                <w:szCs w:val="16"/>
              </w:rPr>
            </w:pPr>
            <w:r w:rsidRPr="003F3806">
              <w:rPr>
                <w:rFonts w:asciiTheme="majorHAnsi" w:hAnsiTheme="majorHAnsi"/>
                <w:sz w:val="16"/>
                <w:szCs w:val="16"/>
              </w:rPr>
              <w:t xml:space="preserve">All </w:t>
            </w:r>
            <w:r>
              <w:rPr>
                <w:rFonts w:asciiTheme="majorHAnsi" w:hAnsiTheme="majorHAnsi"/>
                <w:sz w:val="16"/>
                <w:szCs w:val="16"/>
              </w:rPr>
              <w:t xml:space="preserve">staff </w:t>
            </w:r>
            <w:r w:rsidRPr="003F3806">
              <w:rPr>
                <w:rFonts w:asciiTheme="majorHAnsi" w:hAnsiTheme="majorHAnsi"/>
                <w:sz w:val="16"/>
                <w:szCs w:val="16"/>
              </w:rPr>
              <w:t xml:space="preserve">members of departments feel that they are participating in the creation of a new and inclusive departmental culture. Perceptions are ascertained through </w:t>
            </w:r>
            <w:r>
              <w:rPr>
                <w:rFonts w:asciiTheme="majorHAnsi" w:hAnsiTheme="majorHAnsi"/>
                <w:sz w:val="16"/>
                <w:szCs w:val="16"/>
              </w:rPr>
              <w:t>staff</w:t>
            </w:r>
            <w:r w:rsidRPr="003F3806">
              <w:rPr>
                <w:rFonts w:asciiTheme="majorHAnsi" w:hAnsiTheme="majorHAnsi"/>
                <w:sz w:val="16"/>
                <w:szCs w:val="16"/>
              </w:rPr>
              <w:t xml:space="preserve"> surveys and departmental discussions.</w:t>
            </w:r>
          </w:p>
        </w:tc>
      </w:tr>
      <w:tr w:rsidR="00D24855" w:rsidRPr="004610D1" w:rsidTr="00200F38">
        <w:trPr>
          <w:trHeight w:val="551"/>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pStyle w:val="ListParagraph"/>
              <w:ind w:left="357"/>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71"/>
              </w:numPr>
              <w:ind w:left="357" w:hanging="357"/>
              <w:rPr>
                <w:rFonts w:asciiTheme="majorHAnsi" w:hAnsiTheme="majorHAnsi"/>
                <w:sz w:val="16"/>
                <w:szCs w:val="16"/>
              </w:rPr>
            </w:pPr>
            <w:r w:rsidRPr="004610D1">
              <w:rPr>
                <w:rFonts w:asciiTheme="majorHAnsi" w:hAnsiTheme="majorHAnsi"/>
                <w:sz w:val="16"/>
                <w:szCs w:val="16"/>
              </w:rPr>
              <w:t xml:space="preserve">The staff survey and subsequent workshops revealed a strong perception that development and promotion processes, including screening processes, are skewed against members of designated groups.  </w:t>
            </w:r>
            <w:r w:rsidRPr="004610D1">
              <w:rPr>
                <w:rStyle w:val="FootnoteReference"/>
                <w:rFonts w:asciiTheme="majorHAnsi" w:hAnsiTheme="majorHAnsi"/>
                <w:sz w:val="16"/>
                <w:szCs w:val="16"/>
              </w:rPr>
              <w:footnoteReference w:id="17"/>
            </w: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Factors that act as barriers to the professional development and promotion of members of designated groups are identified and plans for removing them are detailed in Divisional and Faculty transformation plans.</w:t>
            </w:r>
          </w:p>
          <w:p w:rsidR="00D24855" w:rsidRPr="004610D1" w:rsidRDefault="00D24855" w:rsidP="00D24855">
            <w:pPr>
              <w:pStyle w:val="ListParagraph"/>
              <w:ind w:left="357"/>
              <w:jc w:val="both"/>
              <w:rPr>
                <w:rFonts w:asciiTheme="majorHAnsi" w:hAnsiTheme="majorHAnsi"/>
                <w:sz w:val="16"/>
                <w:szCs w:val="16"/>
              </w:rPr>
            </w:pPr>
          </w:p>
          <w:p w:rsidR="00D24855" w:rsidRPr="004610D1" w:rsidRDefault="00D24855" w:rsidP="00D24855">
            <w:pPr>
              <w:pStyle w:val="ListParagraph"/>
              <w:ind w:left="357"/>
              <w:jc w:val="both"/>
              <w:rPr>
                <w:rFonts w:asciiTheme="majorHAnsi" w:hAnsiTheme="majorHAnsi"/>
                <w:sz w:val="16"/>
                <w:szCs w:val="16"/>
              </w:rPr>
            </w:pP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Deans, Heads of Divisions and Directorates, Departments and HR Directorate.</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Staff development and promotion processes demonstrably contribute to the changing of the institution’s overall staff profile.  This contribution is reflected in Equity Employment reports. </w:t>
            </w:r>
          </w:p>
        </w:tc>
      </w:tr>
      <w:tr w:rsidR="00D24855" w:rsidRPr="004610D1" w:rsidTr="004B7817">
        <w:trPr>
          <w:trHeight w:val="3001"/>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pStyle w:val="ListParagraph"/>
              <w:ind w:left="357"/>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71"/>
              </w:numPr>
              <w:ind w:left="357" w:hanging="357"/>
              <w:jc w:val="both"/>
              <w:rPr>
                <w:rFonts w:asciiTheme="majorHAnsi" w:hAnsiTheme="majorHAnsi"/>
                <w:sz w:val="16"/>
                <w:szCs w:val="16"/>
              </w:rPr>
            </w:pPr>
            <w:r w:rsidRPr="004610D1">
              <w:rPr>
                <w:rFonts w:asciiTheme="majorHAnsi" w:hAnsiTheme="majorHAnsi"/>
                <w:sz w:val="16"/>
                <w:szCs w:val="16"/>
              </w:rPr>
              <w:t xml:space="preserve">The main factor which informs staff profile transformation planning is staff attrition. There is little evidence to suggest that planning is also informed by consideration of the systemic relationships that pertain between elements of the broad institutional culture such as the curriculum, the quality of student participation, student success and the staff profile. </w:t>
            </w: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 design of staff recruitment policies and processes reflects cognisance of the need to transform the curriculum including the culture of the teaching and learning context and the broader culture of the institution and the systemic relationships between the staff profile and other elements of broad institutional culture and how each element is going to be used to influence change in another is mapped out and detailed in Divisional, and Faculty transformation plans.</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Deans and Heads of Divisions, Departments and HR Directorate.</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There is an experienced change in departmental and divisional cultures that is directly attributable to a change in the staff prof</w:t>
            </w:r>
            <w:r>
              <w:rPr>
                <w:rFonts w:asciiTheme="majorHAnsi" w:hAnsiTheme="majorHAnsi"/>
                <w:sz w:val="16"/>
                <w:szCs w:val="16"/>
              </w:rPr>
              <w:t>ile. The change, as experienced</w:t>
            </w:r>
            <w:r w:rsidRPr="004610D1">
              <w:rPr>
                <w:rFonts w:asciiTheme="majorHAnsi" w:hAnsiTheme="majorHAnsi"/>
                <w:sz w:val="16"/>
                <w:szCs w:val="16"/>
              </w:rPr>
              <w:t xml:space="preserve"> is reported in staff and student surveys</w:t>
            </w:r>
            <w:r>
              <w:rPr>
                <w:rFonts w:asciiTheme="majorHAnsi" w:hAnsiTheme="majorHAnsi"/>
                <w:sz w:val="16"/>
                <w:szCs w:val="16"/>
              </w:rPr>
              <w:t xml:space="preserve"> and in interviews and discussions</w:t>
            </w:r>
            <w:r w:rsidRPr="004610D1">
              <w:rPr>
                <w:rFonts w:asciiTheme="majorHAnsi" w:hAnsiTheme="majorHAnsi"/>
                <w:sz w:val="16"/>
                <w:szCs w:val="16"/>
              </w:rPr>
              <w:t>.</w:t>
            </w:r>
            <w:r>
              <w:rPr>
                <w:rFonts w:asciiTheme="majorHAnsi" w:hAnsiTheme="majorHAnsi"/>
                <w:sz w:val="16"/>
                <w:szCs w:val="16"/>
              </w:rPr>
              <w:t xml:space="preserve"> In department workshops.</w:t>
            </w:r>
            <w:r w:rsidRPr="004610D1">
              <w:rPr>
                <w:rFonts w:asciiTheme="majorHAnsi" w:hAnsiTheme="majorHAnsi"/>
                <w:sz w:val="16"/>
                <w:szCs w:val="16"/>
              </w:rPr>
              <w:t xml:space="preserve"> </w:t>
            </w:r>
          </w:p>
          <w:p w:rsidR="00D24855" w:rsidRPr="004610D1" w:rsidRDefault="00D24855" w:rsidP="00D24855">
            <w:pPr>
              <w:pStyle w:val="ListParagraph"/>
              <w:jc w:val="both"/>
              <w:rPr>
                <w:rFonts w:asciiTheme="majorHAnsi" w:hAnsiTheme="majorHAnsi"/>
                <w:sz w:val="16"/>
                <w:szCs w:val="16"/>
              </w:rPr>
            </w:pPr>
          </w:p>
        </w:tc>
      </w:tr>
      <w:tr w:rsidR="00D24855" w:rsidRPr="004610D1" w:rsidTr="0045396D">
        <w:tc>
          <w:tcPr>
            <w:tcW w:w="14454" w:type="dxa"/>
            <w:gridSpan w:val="7"/>
            <w:shd w:val="clear" w:color="auto" w:fill="B6DDE8" w:themeFill="accent5" w:themeFillTint="66"/>
          </w:tcPr>
          <w:p w:rsidR="00D24855" w:rsidRPr="004610D1" w:rsidRDefault="00D24855" w:rsidP="00D24855">
            <w:pPr>
              <w:pStyle w:val="ListParagraph"/>
              <w:ind w:left="1080"/>
              <w:jc w:val="center"/>
              <w:rPr>
                <w:rFonts w:asciiTheme="majorHAnsi" w:hAnsiTheme="majorHAnsi"/>
                <w:sz w:val="16"/>
                <w:szCs w:val="16"/>
              </w:rPr>
            </w:pPr>
            <w:r w:rsidRPr="004B7817">
              <w:rPr>
                <w:rFonts w:asciiTheme="majorHAnsi" w:hAnsiTheme="majorHAnsi"/>
                <w:b/>
                <w:sz w:val="16"/>
                <w:szCs w:val="16"/>
                <w:shd w:val="clear" w:color="auto" w:fill="B6DDE8" w:themeFill="accent5" w:themeFillTint="66"/>
              </w:rPr>
              <w:t>V. Institutional environments ….continue to reflect the broader inequalities in society and result in experiences of alienation by many staff and students, including persistence of racism, patriarchy, homophobia, able-ism, and classism in the system.</w:t>
            </w:r>
            <w:r w:rsidRPr="004B7817">
              <w:rPr>
                <w:rFonts w:asciiTheme="majorHAnsi" w:hAnsiTheme="majorHAnsi"/>
                <w:b/>
                <w:sz w:val="16"/>
                <w:szCs w:val="16"/>
              </w:rPr>
              <w:t xml:space="preserve"> …</w:t>
            </w:r>
            <w:r w:rsidRPr="004B7817">
              <w:rPr>
                <w:rFonts w:asciiTheme="majorHAnsi" w:hAnsiTheme="majorHAnsi"/>
                <w:b/>
                <w:sz w:val="16"/>
                <w:szCs w:val="16"/>
                <w:shd w:val="clear" w:color="auto" w:fill="B6DDE8" w:themeFill="accent5" w:themeFillTint="66"/>
              </w:rPr>
              <w:t>The role of universities must be strengthened to ensure the development of democratic citizenship to give concrete expression to the rights and responsibilities in the South African constitution and Bill of Rights, with a particular emphasis on building institutional cultures based on the right to dignity. (Durban Statement</w:t>
            </w:r>
            <w:r w:rsidRPr="004610D1">
              <w:rPr>
                <w:rFonts w:asciiTheme="majorHAnsi" w:hAnsiTheme="majorHAnsi"/>
                <w:sz w:val="16"/>
                <w:szCs w:val="16"/>
                <w:shd w:val="clear" w:color="auto" w:fill="B6DDE8" w:themeFill="accent5" w:themeFillTint="66"/>
              </w:rPr>
              <w:t>)</w:t>
            </w:r>
          </w:p>
        </w:tc>
      </w:tr>
      <w:tr w:rsidR="00C82D6C" w:rsidRPr="004610D1" w:rsidTr="004B7817">
        <w:trPr>
          <w:trHeight w:val="977"/>
        </w:trPr>
        <w:tc>
          <w:tcPr>
            <w:tcW w:w="1838" w:type="dxa"/>
            <w:vMerge w:val="restart"/>
          </w:tcPr>
          <w:p w:rsidR="00C82D6C" w:rsidRPr="004610D1" w:rsidRDefault="00C82D6C" w:rsidP="00D24855">
            <w:pPr>
              <w:pStyle w:val="ListParagraph"/>
              <w:numPr>
                <w:ilvl w:val="0"/>
                <w:numId w:val="68"/>
              </w:numPr>
              <w:ind w:left="357" w:hanging="357"/>
              <w:jc w:val="both"/>
              <w:rPr>
                <w:rFonts w:asciiTheme="majorHAnsi" w:hAnsiTheme="majorHAnsi"/>
                <w:sz w:val="16"/>
                <w:szCs w:val="16"/>
              </w:rPr>
            </w:pPr>
            <w:r w:rsidRPr="004610D1">
              <w:rPr>
                <w:rFonts w:asciiTheme="majorHAnsi" w:hAnsiTheme="majorHAnsi"/>
                <w:sz w:val="16"/>
                <w:szCs w:val="16"/>
              </w:rPr>
              <w:t xml:space="preserve">Efforts should be intensified at all levels to make university environments less alienating for many staff and students. However it should also be recognised that intellectual development and a change in how the world is understood is often fostered by discomfort and alienation. Therefore perhaps whilst on one hand the goal </w:t>
            </w:r>
            <w:r w:rsidRPr="004610D1">
              <w:rPr>
                <w:rFonts w:asciiTheme="majorHAnsi" w:hAnsiTheme="majorHAnsi"/>
                <w:sz w:val="16"/>
                <w:szCs w:val="16"/>
              </w:rPr>
              <w:lastRenderedPageBreak/>
              <w:t>should be to decrease levels of alienation experienced by some demographic groups of staff and students, it should also be on the other hand to make the university environment alienating to every member. (RU response</w:t>
            </w:r>
            <w:r>
              <w:rPr>
                <w:rFonts w:asciiTheme="majorHAnsi" w:hAnsiTheme="majorHAnsi"/>
                <w:sz w:val="16"/>
                <w:szCs w:val="16"/>
              </w:rPr>
              <w:t xml:space="preserve"> to Durban Statement</w:t>
            </w:r>
            <w:r w:rsidRPr="004610D1">
              <w:rPr>
                <w:rFonts w:asciiTheme="majorHAnsi" w:hAnsiTheme="majorHAnsi"/>
                <w:sz w:val="16"/>
                <w:szCs w:val="16"/>
              </w:rPr>
              <w:t>)</w:t>
            </w:r>
          </w:p>
          <w:p w:rsidR="00C82D6C" w:rsidRPr="004610D1" w:rsidRDefault="00C82D6C" w:rsidP="00D24855">
            <w:pPr>
              <w:jc w:val="both"/>
              <w:rPr>
                <w:rFonts w:asciiTheme="majorHAnsi" w:hAnsiTheme="majorHAnsi"/>
                <w:sz w:val="16"/>
                <w:szCs w:val="16"/>
              </w:rPr>
            </w:pPr>
          </w:p>
          <w:p w:rsidR="00C82D6C" w:rsidRPr="004610D1" w:rsidRDefault="00C82D6C" w:rsidP="00D24855">
            <w:pPr>
              <w:jc w:val="both"/>
              <w:rPr>
                <w:rFonts w:asciiTheme="majorHAnsi" w:hAnsiTheme="majorHAnsi"/>
                <w:sz w:val="16"/>
                <w:szCs w:val="16"/>
              </w:rPr>
            </w:pPr>
          </w:p>
        </w:tc>
        <w:tc>
          <w:tcPr>
            <w:tcW w:w="1843" w:type="dxa"/>
            <w:vMerge w:val="restart"/>
          </w:tcPr>
          <w:p w:rsidR="00C82D6C" w:rsidRPr="005F38C1" w:rsidRDefault="00C82D6C" w:rsidP="00D24855">
            <w:pPr>
              <w:pStyle w:val="ListParagraph"/>
              <w:numPr>
                <w:ilvl w:val="0"/>
                <w:numId w:val="80"/>
              </w:numPr>
              <w:ind w:left="357" w:hanging="357"/>
              <w:jc w:val="both"/>
              <w:rPr>
                <w:rFonts w:asciiTheme="majorHAnsi" w:hAnsiTheme="majorHAnsi"/>
                <w:sz w:val="16"/>
                <w:szCs w:val="16"/>
              </w:rPr>
            </w:pPr>
            <w:r w:rsidRPr="005F38C1">
              <w:rPr>
                <w:rFonts w:asciiTheme="majorHAnsi" w:hAnsiTheme="majorHAnsi"/>
                <w:sz w:val="16"/>
                <w:szCs w:val="16"/>
              </w:rPr>
              <w:lastRenderedPageBreak/>
              <w:t xml:space="preserve">A broadly consulted on institutional identity, purpose and set of values </w:t>
            </w:r>
            <w:r>
              <w:rPr>
                <w:rFonts w:asciiTheme="majorHAnsi" w:hAnsiTheme="majorHAnsi"/>
                <w:sz w:val="16"/>
                <w:szCs w:val="16"/>
              </w:rPr>
              <w:t>is</w:t>
            </w:r>
            <w:r w:rsidRPr="005F38C1">
              <w:rPr>
                <w:rFonts w:asciiTheme="majorHAnsi" w:hAnsiTheme="majorHAnsi"/>
                <w:sz w:val="16"/>
                <w:szCs w:val="16"/>
              </w:rPr>
              <w:t xml:space="preserve"> aligned to the values of the constitution and </w:t>
            </w:r>
            <w:r>
              <w:rPr>
                <w:rFonts w:asciiTheme="majorHAnsi" w:hAnsiTheme="majorHAnsi"/>
                <w:sz w:val="16"/>
                <w:szCs w:val="16"/>
              </w:rPr>
              <w:t>guides</w:t>
            </w:r>
            <w:r w:rsidRPr="005F38C1">
              <w:rPr>
                <w:rFonts w:asciiTheme="majorHAnsi" w:hAnsiTheme="majorHAnsi"/>
                <w:sz w:val="16"/>
                <w:szCs w:val="16"/>
              </w:rPr>
              <w:t xml:space="preserve"> the development of an inclusive institutional culture.</w:t>
            </w:r>
          </w:p>
          <w:p w:rsidR="00C82D6C" w:rsidRPr="004610D1" w:rsidRDefault="00C82D6C" w:rsidP="00D24855">
            <w:pPr>
              <w:jc w:val="both"/>
              <w:rPr>
                <w:rFonts w:asciiTheme="majorHAnsi" w:hAnsiTheme="majorHAnsi"/>
                <w:sz w:val="16"/>
                <w:szCs w:val="16"/>
              </w:rPr>
            </w:pPr>
          </w:p>
          <w:p w:rsidR="00C82D6C" w:rsidRPr="004610D1" w:rsidRDefault="00C82D6C" w:rsidP="00D24855">
            <w:pPr>
              <w:jc w:val="both"/>
              <w:rPr>
                <w:rFonts w:asciiTheme="majorHAnsi" w:hAnsiTheme="majorHAnsi"/>
                <w:sz w:val="16"/>
                <w:szCs w:val="16"/>
              </w:rPr>
            </w:pPr>
          </w:p>
        </w:tc>
        <w:tc>
          <w:tcPr>
            <w:tcW w:w="2693" w:type="dxa"/>
            <w:vMerge w:val="restart"/>
          </w:tcPr>
          <w:p w:rsidR="00C82D6C" w:rsidRPr="005F38C1" w:rsidRDefault="00C82D6C" w:rsidP="00D24855">
            <w:pPr>
              <w:pStyle w:val="ListParagraph"/>
              <w:numPr>
                <w:ilvl w:val="0"/>
                <w:numId w:val="81"/>
              </w:numPr>
              <w:ind w:left="357" w:hanging="357"/>
              <w:jc w:val="both"/>
              <w:rPr>
                <w:rFonts w:asciiTheme="majorHAnsi" w:hAnsiTheme="majorHAnsi"/>
                <w:sz w:val="16"/>
                <w:szCs w:val="16"/>
              </w:rPr>
            </w:pPr>
            <w:r w:rsidRPr="005F38C1">
              <w:rPr>
                <w:rFonts w:asciiTheme="majorHAnsi" w:hAnsiTheme="majorHAnsi"/>
                <w:sz w:val="16"/>
                <w:szCs w:val="16"/>
              </w:rPr>
              <w:t xml:space="preserve">The 2014 staff survey, the 2015 and 2016 student protests and departmental and divisional transformation workshops have revealed the extent of alienation and varying levels of distress experienced by a majority of employees and a significant percentage of students because of the institution’s culture.  Broad aspects of institutional culture identified as alienating are racism, patriarchy, homophobia, classism, and ableism in the work, living and learning spaces.  These are experienced as overtly discriminatory, micro-aggressive and violent behaviour. </w:t>
            </w:r>
          </w:p>
        </w:tc>
        <w:tc>
          <w:tcPr>
            <w:tcW w:w="2552" w:type="dxa"/>
          </w:tcPr>
          <w:p w:rsidR="00C82D6C" w:rsidRPr="005F38C1" w:rsidRDefault="00C82D6C" w:rsidP="00D24855">
            <w:pPr>
              <w:pStyle w:val="ListParagraph"/>
              <w:numPr>
                <w:ilvl w:val="0"/>
                <w:numId w:val="82"/>
              </w:numPr>
              <w:ind w:left="357" w:hanging="357"/>
              <w:jc w:val="both"/>
              <w:rPr>
                <w:rFonts w:asciiTheme="majorHAnsi" w:hAnsiTheme="majorHAnsi"/>
                <w:sz w:val="16"/>
                <w:szCs w:val="16"/>
              </w:rPr>
            </w:pPr>
            <w:r w:rsidRPr="005F38C1">
              <w:rPr>
                <w:rFonts w:asciiTheme="majorHAnsi" w:hAnsiTheme="majorHAnsi"/>
                <w:b/>
                <w:sz w:val="16"/>
                <w:szCs w:val="16"/>
              </w:rPr>
              <w:t xml:space="preserve">(As in II.B.2.b.) </w:t>
            </w:r>
            <w:r w:rsidRPr="005F38C1">
              <w:rPr>
                <w:rFonts w:asciiTheme="majorHAnsi" w:hAnsiTheme="majorHAnsi"/>
                <w:sz w:val="16"/>
                <w:szCs w:val="16"/>
              </w:rPr>
              <w:t>A consulted on and coherent vision of a transformed institution is developed at institutional level and embedded in departments and units through education and dialogue. Processes for inclusive dialogue and education about difference and power and the values of the constitution and institution are outlined in faculty and divisional transformation plans. Each process will also detail how its driver will be identified.  In departments this process is aligned to curriculum transformation.</w:t>
            </w:r>
            <w:r>
              <w:rPr>
                <w:rFonts w:asciiTheme="majorHAnsi" w:hAnsiTheme="majorHAnsi"/>
                <w:sz w:val="16"/>
                <w:szCs w:val="16"/>
              </w:rPr>
              <w:t xml:space="preserve"> The process is implemented.</w:t>
            </w:r>
          </w:p>
          <w:p w:rsidR="00C82D6C" w:rsidRPr="004610D1" w:rsidRDefault="00C82D6C" w:rsidP="00D24855">
            <w:pPr>
              <w:jc w:val="both"/>
              <w:rPr>
                <w:rFonts w:asciiTheme="majorHAnsi" w:hAnsiTheme="majorHAnsi"/>
                <w:sz w:val="16"/>
                <w:szCs w:val="16"/>
              </w:rPr>
            </w:pPr>
          </w:p>
        </w:tc>
        <w:tc>
          <w:tcPr>
            <w:tcW w:w="2126" w:type="dxa"/>
          </w:tcPr>
          <w:p w:rsidR="00C82D6C" w:rsidRPr="005F38C1" w:rsidRDefault="00C82D6C" w:rsidP="00D24855">
            <w:pPr>
              <w:pStyle w:val="ListParagraph"/>
              <w:ind w:left="357"/>
              <w:jc w:val="both"/>
              <w:rPr>
                <w:rFonts w:asciiTheme="majorHAnsi" w:hAnsiTheme="majorHAnsi"/>
                <w:sz w:val="16"/>
                <w:szCs w:val="16"/>
              </w:rPr>
            </w:pPr>
            <w:r w:rsidRPr="005F38C1">
              <w:rPr>
                <w:rFonts w:asciiTheme="majorHAnsi" w:hAnsiTheme="majorHAnsi"/>
                <w:sz w:val="16"/>
                <w:szCs w:val="16"/>
              </w:rPr>
              <w:lastRenderedPageBreak/>
              <w:t xml:space="preserve">Deans and Divisional Heads. </w:t>
            </w:r>
          </w:p>
        </w:tc>
        <w:tc>
          <w:tcPr>
            <w:tcW w:w="992" w:type="dxa"/>
          </w:tcPr>
          <w:p w:rsidR="00C82D6C" w:rsidRPr="004610D1" w:rsidRDefault="00C82D6C" w:rsidP="00D24855">
            <w:pPr>
              <w:jc w:val="both"/>
              <w:rPr>
                <w:rFonts w:asciiTheme="majorHAnsi" w:hAnsiTheme="majorHAnsi"/>
                <w:sz w:val="16"/>
                <w:szCs w:val="16"/>
              </w:rPr>
            </w:pPr>
          </w:p>
        </w:tc>
        <w:tc>
          <w:tcPr>
            <w:tcW w:w="2410" w:type="dxa"/>
            <w:vMerge w:val="restart"/>
          </w:tcPr>
          <w:p w:rsidR="00C82D6C" w:rsidRPr="005F38C1" w:rsidRDefault="00C82D6C" w:rsidP="00D24855">
            <w:pPr>
              <w:pStyle w:val="ListParagraph"/>
              <w:ind w:left="357"/>
              <w:jc w:val="both"/>
              <w:rPr>
                <w:rFonts w:asciiTheme="majorHAnsi" w:hAnsiTheme="majorHAnsi"/>
                <w:sz w:val="16"/>
                <w:szCs w:val="16"/>
              </w:rPr>
            </w:pPr>
            <w:r w:rsidRPr="005F38C1">
              <w:rPr>
                <w:rFonts w:asciiTheme="majorHAnsi" w:hAnsiTheme="majorHAnsi"/>
                <w:sz w:val="16"/>
                <w:szCs w:val="16"/>
              </w:rPr>
              <w:t>There is a decrease in experienced discrimination, micro-aggressive and violent behaviour. The decrease will be ascertained through staff and student surveys and in workshops held at departmental and divisional</w:t>
            </w:r>
            <w:r>
              <w:rPr>
                <w:rFonts w:asciiTheme="majorHAnsi" w:hAnsiTheme="majorHAnsi"/>
                <w:sz w:val="16"/>
                <w:szCs w:val="16"/>
              </w:rPr>
              <w:t>, residences</w:t>
            </w:r>
            <w:r w:rsidRPr="005F38C1">
              <w:rPr>
                <w:rFonts w:asciiTheme="majorHAnsi" w:hAnsiTheme="majorHAnsi"/>
                <w:sz w:val="16"/>
                <w:szCs w:val="16"/>
              </w:rPr>
              <w:t xml:space="preserve"> levels</w:t>
            </w:r>
            <w:r>
              <w:rPr>
                <w:rFonts w:asciiTheme="majorHAnsi" w:hAnsiTheme="majorHAnsi"/>
                <w:sz w:val="16"/>
                <w:szCs w:val="16"/>
              </w:rPr>
              <w:t xml:space="preserve"> and through statistics collated by the counselling centre. </w:t>
            </w:r>
          </w:p>
          <w:p w:rsidR="00C82D6C" w:rsidRPr="005F38C1" w:rsidRDefault="00C82D6C" w:rsidP="00D24855">
            <w:pPr>
              <w:pStyle w:val="ListParagraph"/>
              <w:ind w:left="357"/>
              <w:jc w:val="both"/>
              <w:rPr>
                <w:rFonts w:asciiTheme="majorHAnsi" w:hAnsiTheme="majorHAnsi"/>
                <w:sz w:val="16"/>
                <w:szCs w:val="16"/>
              </w:rPr>
            </w:pPr>
          </w:p>
        </w:tc>
      </w:tr>
      <w:tr w:rsidR="00C82D6C" w:rsidRPr="004610D1" w:rsidTr="00165C20">
        <w:trPr>
          <w:trHeight w:val="938"/>
        </w:trPr>
        <w:tc>
          <w:tcPr>
            <w:tcW w:w="1838" w:type="dxa"/>
            <w:vMerge/>
          </w:tcPr>
          <w:p w:rsidR="00C82D6C" w:rsidRPr="004610D1" w:rsidRDefault="00C82D6C" w:rsidP="00D24855">
            <w:pPr>
              <w:pStyle w:val="ListParagraph"/>
              <w:numPr>
                <w:ilvl w:val="0"/>
                <w:numId w:val="68"/>
              </w:numPr>
              <w:ind w:left="357" w:hanging="357"/>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tcPr>
          <w:p w:rsidR="00C82D6C" w:rsidRDefault="00C82D6C" w:rsidP="00D24855">
            <w:pPr>
              <w:jc w:val="both"/>
              <w:rPr>
                <w:rFonts w:asciiTheme="majorHAnsi" w:hAnsiTheme="majorHAnsi"/>
                <w:sz w:val="16"/>
                <w:szCs w:val="16"/>
              </w:rPr>
            </w:pPr>
            <w:r>
              <w:rPr>
                <w:rFonts w:asciiTheme="majorHAnsi" w:hAnsiTheme="majorHAnsi"/>
                <w:sz w:val="16"/>
                <w:szCs w:val="16"/>
              </w:rPr>
              <w:t xml:space="preserve">ii.      </w:t>
            </w:r>
            <w:r w:rsidRPr="004610D1">
              <w:rPr>
                <w:rFonts w:asciiTheme="majorHAnsi" w:hAnsiTheme="majorHAnsi"/>
                <w:sz w:val="16"/>
                <w:szCs w:val="16"/>
              </w:rPr>
              <w:t xml:space="preserve">Directly informed by the </w:t>
            </w:r>
          </w:p>
          <w:p w:rsidR="00C82D6C" w:rsidRPr="004610D1" w:rsidRDefault="00C82D6C" w:rsidP="00D24855">
            <w:pPr>
              <w:ind w:left="340"/>
              <w:jc w:val="both"/>
              <w:rPr>
                <w:rFonts w:asciiTheme="majorHAnsi" w:hAnsiTheme="majorHAnsi"/>
                <w:sz w:val="16"/>
                <w:szCs w:val="16"/>
              </w:rPr>
            </w:pPr>
            <w:r w:rsidRPr="004610D1">
              <w:rPr>
                <w:rFonts w:asciiTheme="majorHAnsi" w:hAnsiTheme="majorHAnsi"/>
                <w:sz w:val="16"/>
                <w:szCs w:val="16"/>
              </w:rPr>
              <w:t>students’ protests and by the residential nature of the institution, each hall of residence draws up and implements a responsive education and awareness raising programme as part of a broader residential system transformation programme.</w:t>
            </w:r>
            <w:r>
              <w:rPr>
                <w:rFonts w:asciiTheme="majorHAnsi" w:hAnsiTheme="majorHAnsi"/>
                <w:sz w:val="16"/>
                <w:szCs w:val="16"/>
              </w:rPr>
              <w:t xml:space="preserve"> </w:t>
            </w:r>
          </w:p>
        </w:tc>
        <w:tc>
          <w:tcPr>
            <w:tcW w:w="2126" w:type="dxa"/>
            <w:vMerge w:val="restart"/>
          </w:tcPr>
          <w:p w:rsidR="00C82D6C" w:rsidRDefault="00C82D6C" w:rsidP="00D24855">
            <w:pPr>
              <w:jc w:val="both"/>
              <w:rPr>
                <w:rFonts w:asciiTheme="majorHAnsi" w:hAnsiTheme="majorHAnsi"/>
                <w:sz w:val="16"/>
                <w:szCs w:val="16"/>
              </w:rPr>
            </w:pPr>
            <w:r>
              <w:rPr>
                <w:rFonts w:asciiTheme="majorHAnsi" w:hAnsiTheme="majorHAnsi"/>
                <w:sz w:val="16"/>
                <w:szCs w:val="16"/>
              </w:rPr>
              <w:t xml:space="preserve">ii.      </w:t>
            </w:r>
            <w:r w:rsidRPr="004610D1">
              <w:rPr>
                <w:rFonts w:asciiTheme="majorHAnsi" w:hAnsiTheme="majorHAnsi"/>
                <w:sz w:val="16"/>
                <w:szCs w:val="16"/>
              </w:rPr>
              <w:t xml:space="preserve">Student Affairs </w:t>
            </w:r>
          </w:p>
          <w:p w:rsidR="00C82D6C" w:rsidRPr="004610D1" w:rsidRDefault="00C82D6C" w:rsidP="00D24855">
            <w:pPr>
              <w:ind w:left="340"/>
              <w:jc w:val="both"/>
              <w:rPr>
                <w:rFonts w:asciiTheme="majorHAnsi" w:hAnsiTheme="majorHAnsi"/>
                <w:sz w:val="16"/>
                <w:szCs w:val="16"/>
              </w:rPr>
            </w:pPr>
            <w:r w:rsidRPr="004610D1">
              <w:rPr>
                <w:rFonts w:asciiTheme="majorHAnsi" w:hAnsiTheme="majorHAnsi"/>
                <w:sz w:val="16"/>
                <w:szCs w:val="16"/>
              </w:rPr>
              <w:t xml:space="preserve">Directorate. </w:t>
            </w:r>
          </w:p>
        </w:tc>
        <w:tc>
          <w:tcPr>
            <w:tcW w:w="992" w:type="dxa"/>
            <w:vMerge w:val="restart"/>
          </w:tcPr>
          <w:p w:rsidR="00C82D6C" w:rsidRPr="004610D1" w:rsidRDefault="00C82D6C" w:rsidP="00D24855">
            <w:pPr>
              <w:jc w:val="both"/>
              <w:rPr>
                <w:rFonts w:asciiTheme="majorHAnsi" w:hAnsiTheme="majorHAnsi"/>
                <w:sz w:val="16"/>
                <w:szCs w:val="16"/>
              </w:rPr>
            </w:pPr>
          </w:p>
        </w:tc>
        <w:tc>
          <w:tcPr>
            <w:tcW w:w="2410" w:type="dxa"/>
            <w:vMerge/>
          </w:tcPr>
          <w:p w:rsidR="00C82D6C" w:rsidRPr="003B41B8" w:rsidRDefault="00C82D6C" w:rsidP="00D24855">
            <w:pPr>
              <w:pStyle w:val="ListParagraph"/>
              <w:ind w:left="357"/>
              <w:jc w:val="both"/>
              <w:rPr>
                <w:rFonts w:asciiTheme="majorHAnsi" w:hAnsiTheme="majorHAnsi"/>
                <w:sz w:val="16"/>
                <w:szCs w:val="16"/>
              </w:rPr>
            </w:pPr>
          </w:p>
        </w:tc>
      </w:tr>
      <w:tr w:rsidR="00C82D6C" w:rsidRPr="004610D1" w:rsidTr="004B7817">
        <w:trPr>
          <w:trHeight w:val="937"/>
        </w:trPr>
        <w:tc>
          <w:tcPr>
            <w:tcW w:w="1838" w:type="dxa"/>
            <w:vMerge/>
          </w:tcPr>
          <w:p w:rsidR="00C82D6C" w:rsidRPr="004610D1" w:rsidRDefault="00C82D6C" w:rsidP="00D24855">
            <w:pPr>
              <w:pStyle w:val="ListParagraph"/>
              <w:numPr>
                <w:ilvl w:val="0"/>
                <w:numId w:val="68"/>
              </w:numPr>
              <w:ind w:left="357" w:hanging="357"/>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tcPr>
          <w:p w:rsidR="00C82D6C" w:rsidRDefault="00C82D6C" w:rsidP="00165C20">
            <w:pPr>
              <w:jc w:val="both"/>
              <w:rPr>
                <w:rFonts w:asciiTheme="majorHAnsi" w:hAnsiTheme="majorHAnsi"/>
                <w:sz w:val="16"/>
                <w:szCs w:val="16"/>
              </w:rPr>
            </w:pPr>
            <w:r>
              <w:rPr>
                <w:rFonts w:asciiTheme="majorHAnsi" w:hAnsiTheme="majorHAnsi"/>
                <w:sz w:val="16"/>
                <w:szCs w:val="16"/>
              </w:rPr>
              <w:t xml:space="preserve">iii.    Each hall or residence is </w:t>
            </w:r>
          </w:p>
          <w:p w:rsidR="00C82D6C" w:rsidRDefault="00C82D6C" w:rsidP="00165C20">
            <w:pPr>
              <w:ind w:left="340"/>
              <w:jc w:val="both"/>
              <w:rPr>
                <w:rFonts w:asciiTheme="majorHAnsi" w:hAnsiTheme="majorHAnsi"/>
                <w:sz w:val="16"/>
                <w:szCs w:val="16"/>
              </w:rPr>
            </w:pPr>
            <w:r>
              <w:rPr>
                <w:rFonts w:asciiTheme="majorHAnsi" w:hAnsiTheme="majorHAnsi"/>
                <w:sz w:val="16"/>
                <w:szCs w:val="16"/>
              </w:rPr>
              <w:t>involved in an action oriented programme working in collaborative ways with community organisations to enhance their civic responsibility sense of social justice and understanding of the right to dignity.</w:t>
            </w:r>
          </w:p>
        </w:tc>
        <w:tc>
          <w:tcPr>
            <w:tcW w:w="2126" w:type="dxa"/>
            <w:vMerge/>
          </w:tcPr>
          <w:p w:rsidR="00C82D6C" w:rsidRDefault="00C82D6C" w:rsidP="00D24855">
            <w:pPr>
              <w:jc w:val="both"/>
              <w:rPr>
                <w:rFonts w:asciiTheme="majorHAnsi" w:hAnsiTheme="majorHAnsi"/>
                <w:sz w:val="16"/>
                <w:szCs w:val="16"/>
              </w:rPr>
            </w:pPr>
          </w:p>
        </w:tc>
        <w:tc>
          <w:tcPr>
            <w:tcW w:w="992" w:type="dxa"/>
            <w:vMerge/>
          </w:tcPr>
          <w:p w:rsidR="00C82D6C" w:rsidRPr="004610D1" w:rsidRDefault="00C82D6C" w:rsidP="00D24855">
            <w:pPr>
              <w:jc w:val="both"/>
              <w:rPr>
                <w:rFonts w:asciiTheme="majorHAnsi" w:hAnsiTheme="majorHAnsi"/>
                <w:sz w:val="16"/>
                <w:szCs w:val="16"/>
              </w:rPr>
            </w:pPr>
          </w:p>
        </w:tc>
        <w:tc>
          <w:tcPr>
            <w:tcW w:w="2410" w:type="dxa"/>
            <w:vMerge/>
          </w:tcPr>
          <w:p w:rsidR="00C82D6C" w:rsidRPr="003B41B8" w:rsidRDefault="00C82D6C" w:rsidP="00D24855">
            <w:pPr>
              <w:pStyle w:val="ListParagraph"/>
              <w:ind w:left="357"/>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val="restart"/>
          </w:tcPr>
          <w:p w:rsidR="00C82D6C" w:rsidRPr="003B41B8" w:rsidRDefault="00C82D6C" w:rsidP="00D24855">
            <w:pPr>
              <w:pStyle w:val="ListParagraph"/>
              <w:numPr>
                <w:ilvl w:val="0"/>
                <w:numId w:val="81"/>
              </w:numPr>
              <w:ind w:left="357" w:hanging="357"/>
              <w:jc w:val="both"/>
              <w:rPr>
                <w:rFonts w:asciiTheme="majorHAnsi" w:hAnsiTheme="majorHAnsi"/>
                <w:sz w:val="16"/>
                <w:szCs w:val="16"/>
              </w:rPr>
            </w:pPr>
            <w:r w:rsidRPr="003B41B8">
              <w:rPr>
                <w:rFonts w:asciiTheme="majorHAnsi" w:hAnsiTheme="majorHAnsi"/>
                <w:sz w:val="16"/>
                <w:szCs w:val="16"/>
              </w:rPr>
              <w:t>Not all departments, divisional units and halls of residences are capacitated with the tools and knowledge that would enable them to design and implement a process that should result in cultural change.</w:t>
            </w:r>
          </w:p>
        </w:tc>
        <w:tc>
          <w:tcPr>
            <w:tcW w:w="2552" w:type="dxa"/>
          </w:tcPr>
          <w:p w:rsidR="00C82D6C" w:rsidRPr="003B41B8" w:rsidRDefault="00C82D6C" w:rsidP="00D24855">
            <w:pPr>
              <w:pStyle w:val="ListParagraph"/>
              <w:numPr>
                <w:ilvl w:val="0"/>
                <w:numId w:val="83"/>
              </w:numPr>
              <w:ind w:left="357" w:hanging="357"/>
              <w:jc w:val="both"/>
              <w:rPr>
                <w:rFonts w:asciiTheme="majorHAnsi" w:hAnsiTheme="majorHAnsi"/>
                <w:sz w:val="16"/>
                <w:szCs w:val="16"/>
              </w:rPr>
            </w:pPr>
            <w:r w:rsidRPr="003B41B8">
              <w:rPr>
                <w:rFonts w:asciiTheme="majorHAnsi" w:hAnsiTheme="majorHAnsi"/>
                <w:sz w:val="16"/>
                <w:szCs w:val="16"/>
              </w:rPr>
              <w:t xml:space="preserve">Departments, divisional units and halls of residences are enabled through funding and other forms of resourcing to acquire or develop the tools and skills needed for change facilitation. </w:t>
            </w:r>
          </w:p>
        </w:tc>
        <w:tc>
          <w:tcPr>
            <w:tcW w:w="2126" w:type="dxa"/>
          </w:tcPr>
          <w:p w:rsidR="00C82D6C" w:rsidRPr="003B41B8" w:rsidRDefault="00C82D6C" w:rsidP="00D24855">
            <w:pPr>
              <w:pStyle w:val="ListParagraph"/>
              <w:ind w:left="357"/>
              <w:jc w:val="both"/>
              <w:rPr>
                <w:rFonts w:asciiTheme="majorHAnsi" w:hAnsiTheme="majorHAnsi"/>
                <w:sz w:val="16"/>
                <w:szCs w:val="16"/>
              </w:rPr>
            </w:pPr>
            <w:r w:rsidRPr="003B41B8">
              <w:rPr>
                <w:rFonts w:asciiTheme="majorHAnsi" w:hAnsiTheme="majorHAnsi"/>
                <w:sz w:val="16"/>
                <w:szCs w:val="16"/>
              </w:rPr>
              <w:t>Deans, Heads of Divisions and DSA</w:t>
            </w:r>
            <w:r w:rsidR="00563269">
              <w:rPr>
                <w:rFonts w:asciiTheme="majorHAnsi" w:hAnsiTheme="majorHAnsi"/>
                <w:sz w:val="16"/>
                <w:szCs w:val="16"/>
              </w:rPr>
              <w:t>, F</w:t>
            </w:r>
            <w:r w:rsidR="00D076ED">
              <w:rPr>
                <w:rFonts w:asciiTheme="majorHAnsi" w:hAnsiTheme="majorHAnsi"/>
                <w:sz w:val="16"/>
                <w:szCs w:val="16"/>
              </w:rPr>
              <w:t>inance and General Purposes Committee</w:t>
            </w:r>
          </w:p>
        </w:tc>
        <w:tc>
          <w:tcPr>
            <w:tcW w:w="992" w:type="dxa"/>
          </w:tcPr>
          <w:p w:rsidR="00C82D6C" w:rsidRPr="004610D1" w:rsidRDefault="00C82D6C" w:rsidP="00D24855">
            <w:pPr>
              <w:jc w:val="both"/>
              <w:rPr>
                <w:rFonts w:asciiTheme="majorHAnsi" w:hAnsiTheme="majorHAnsi"/>
                <w:sz w:val="16"/>
                <w:szCs w:val="16"/>
              </w:rPr>
            </w:pPr>
          </w:p>
        </w:tc>
        <w:tc>
          <w:tcPr>
            <w:tcW w:w="2410" w:type="dxa"/>
            <w:vMerge w:val="restart"/>
          </w:tcPr>
          <w:p w:rsidR="00C82D6C" w:rsidRPr="004E09D1" w:rsidRDefault="00C82D6C" w:rsidP="00D24855">
            <w:pPr>
              <w:pStyle w:val="ListParagraph"/>
              <w:ind w:left="357"/>
              <w:jc w:val="both"/>
              <w:rPr>
                <w:rFonts w:asciiTheme="majorHAnsi" w:hAnsiTheme="majorHAnsi"/>
                <w:sz w:val="16"/>
                <w:szCs w:val="16"/>
              </w:rPr>
            </w:pPr>
            <w:r>
              <w:rPr>
                <w:rFonts w:asciiTheme="majorHAnsi" w:hAnsiTheme="majorHAnsi"/>
                <w:sz w:val="16"/>
                <w:szCs w:val="16"/>
              </w:rPr>
              <w:t xml:space="preserve">Departments, Divisions and Residences exhibit, through work being done, capabilities to design and manage cultural change processes. </w:t>
            </w: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tcPr>
          <w:p w:rsidR="00C82D6C" w:rsidRDefault="00C82D6C" w:rsidP="00D24855">
            <w:pPr>
              <w:ind w:left="170"/>
              <w:jc w:val="both"/>
              <w:rPr>
                <w:rFonts w:asciiTheme="majorHAnsi" w:hAnsiTheme="majorHAnsi"/>
                <w:sz w:val="16"/>
                <w:szCs w:val="16"/>
              </w:rPr>
            </w:pPr>
            <w:r>
              <w:rPr>
                <w:rFonts w:asciiTheme="majorHAnsi" w:hAnsiTheme="majorHAnsi"/>
                <w:sz w:val="16"/>
                <w:szCs w:val="16"/>
              </w:rPr>
              <w:t>ii.  T</w:t>
            </w:r>
            <w:r w:rsidRPr="003B41B8">
              <w:rPr>
                <w:rFonts w:asciiTheme="majorHAnsi" w:hAnsiTheme="majorHAnsi"/>
                <w:sz w:val="16"/>
                <w:szCs w:val="16"/>
              </w:rPr>
              <w:t xml:space="preserve">he ability to design and </w:t>
            </w:r>
          </w:p>
          <w:p w:rsidR="00C82D6C" w:rsidRPr="003B41B8" w:rsidRDefault="00C82D6C" w:rsidP="00D24855">
            <w:pPr>
              <w:ind w:left="340"/>
              <w:jc w:val="both"/>
              <w:rPr>
                <w:rFonts w:asciiTheme="majorHAnsi" w:hAnsiTheme="majorHAnsi"/>
                <w:sz w:val="16"/>
                <w:szCs w:val="16"/>
              </w:rPr>
            </w:pPr>
            <w:r w:rsidRPr="003B41B8">
              <w:rPr>
                <w:rFonts w:asciiTheme="majorHAnsi" w:hAnsiTheme="majorHAnsi"/>
                <w:sz w:val="16"/>
                <w:szCs w:val="16"/>
              </w:rPr>
              <w:t>facilitate the implementation of education and awareness raising programmes in residences is made a necessary requirement in the recruitment and selection for wardens’ positions.</w:t>
            </w:r>
          </w:p>
        </w:tc>
        <w:tc>
          <w:tcPr>
            <w:tcW w:w="2126" w:type="dxa"/>
          </w:tcPr>
          <w:p w:rsidR="00C82D6C" w:rsidRPr="003B41B8" w:rsidRDefault="00C82D6C" w:rsidP="00D24855">
            <w:pPr>
              <w:pStyle w:val="ListParagraph"/>
              <w:ind w:left="357"/>
              <w:jc w:val="both"/>
              <w:rPr>
                <w:rFonts w:asciiTheme="majorHAnsi" w:hAnsiTheme="majorHAnsi"/>
                <w:sz w:val="16"/>
                <w:szCs w:val="16"/>
              </w:rPr>
            </w:pPr>
            <w:r w:rsidRPr="003B41B8">
              <w:rPr>
                <w:rFonts w:asciiTheme="majorHAnsi" w:hAnsiTheme="majorHAnsi"/>
                <w:sz w:val="16"/>
                <w:szCs w:val="16"/>
              </w:rPr>
              <w:t>HR and Student Affairs Directorates</w:t>
            </w:r>
          </w:p>
        </w:tc>
        <w:tc>
          <w:tcPr>
            <w:tcW w:w="992" w:type="dxa"/>
          </w:tcPr>
          <w:p w:rsidR="00C82D6C" w:rsidRPr="004610D1" w:rsidRDefault="00C82D6C" w:rsidP="00D24855">
            <w:pPr>
              <w:jc w:val="both"/>
              <w:rPr>
                <w:rFonts w:asciiTheme="majorHAnsi" w:hAnsiTheme="majorHAnsi"/>
                <w:sz w:val="16"/>
                <w:szCs w:val="16"/>
              </w:rPr>
            </w:pPr>
          </w:p>
        </w:tc>
        <w:tc>
          <w:tcPr>
            <w:tcW w:w="2410" w:type="dxa"/>
            <w:vMerge/>
          </w:tcPr>
          <w:p w:rsidR="00C82D6C" w:rsidRPr="004610D1"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tcPr>
          <w:p w:rsidR="00C82D6C" w:rsidRDefault="00C82D6C" w:rsidP="00D24855">
            <w:pPr>
              <w:jc w:val="both"/>
              <w:rPr>
                <w:rFonts w:asciiTheme="majorHAnsi" w:hAnsiTheme="majorHAnsi"/>
                <w:sz w:val="16"/>
                <w:szCs w:val="16"/>
              </w:rPr>
            </w:pPr>
            <w:r>
              <w:rPr>
                <w:rFonts w:asciiTheme="majorHAnsi" w:hAnsiTheme="majorHAnsi"/>
                <w:sz w:val="16"/>
                <w:szCs w:val="16"/>
              </w:rPr>
              <w:t xml:space="preserve">iii.     The Equity and Institutional </w:t>
            </w:r>
          </w:p>
          <w:p w:rsidR="00C82D6C" w:rsidRPr="00FC6400" w:rsidRDefault="00C82D6C" w:rsidP="00D24855">
            <w:pPr>
              <w:ind w:left="340"/>
              <w:jc w:val="both"/>
              <w:rPr>
                <w:rFonts w:asciiTheme="majorHAnsi" w:hAnsiTheme="majorHAnsi"/>
                <w:sz w:val="16"/>
                <w:szCs w:val="16"/>
              </w:rPr>
            </w:pPr>
            <w:r>
              <w:rPr>
                <w:rFonts w:asciiTheme="majorHAnsi" w:hAnsiTheme="majorHAnsi"/>
                <w:sz w:val="16"/>
                <w:szCs w:val="16"/>
              </w:rPr>
              <w:lastRenderedPageBreak/>
              <w:t>Culture office’s advocacy, support and coordination capacity is increased.</w:t>
            </w:r>
          </w:p>
        </w:tc>
        <w:tc>
          <w:tcPr>
            <w:tcW w:w="2126" w:type="dxa"/>
          </w:tcPr>
          <w:p w:rsidR="00C82D6C" w:rsidRPr="003B41B8" w:rsidRDefault="00C82D6C" w:rsidP="00D24855">
            <w:pPr>
              <w:pStyle w:val="ListParagraph"/>
              <w:ind w:left="357"/>
              <w:jc w:val="both"/>
              <w:rPr>
                <w:rFonts w:asciiTheme="majorHAnsi" w:hAnsiTheme="majorHAnsi"/>
                <w:sz w:val="16"/>
                <w:szCs w:val="16"/>
              </w:rPr>
            </w:pPr>
            <w:r>
              <w:rPr>
                <w:rFonts w:asciiTheme="majorHAnsi" w:hAnsiTheme="majorHAnsi"/>
                <w:sz w:val="16"/>
                <w:szCs w:val="16"/>
              </w:rPr>
              <w:lastRenderedPageBreak/>
              <w:t>E&amp;IC Directorate.</w:t>
            </w:r>
          </w:p>
        </w:tc>
        <w:tc>
          <w:tcPr>
            <w:tcW w:w="992" w:type="dxa"/>
          </w:tcPr>
          <w:p w:rsidR="00C82D6C" w:rsidRPr="004610D1" w:rsidRDefault="00C82D6C" w:rsidP="00D24855">
            <w:pPr>
              <w:jc w:val="both"/>
              <w:rPr>
                <w:rFonts w:asciiTheme="majorHAnsi" w:hAnsiTheme="majorHAnsi"/>
                <w:sz w:val="16"/>
                <w:szCs w:val="16"/>
              </w:rPr>
            </w:pPr>
          </w:p>
        </w:tc>
        <w:tc>
          <w:tcPr>
            <w:tcW w:w="2410" w:type="dxa"/>
            <w:vMerge/>
          </w:tcPr>
          <w:p w:rsidR="00C82D6C" w:rsidRPr="004610D1"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tcPr>
          <w:p w:rsidR="00C82D6C" w:rsidRPr="00FE185C" w:rsidRDefault="00C82D6C" w:rsidP="00D24855">
            <w:pPr>
              <w:pStyle w:val="ListParagraph"/>
              <w:numPr>
                <w:ilvl w:val="0"/>
                <w:numId w:val="81"/>
              </w:numPr>
              <w:ind w:left="357" w:hanging="357"/>
              <w:jc w:val="both"/>
              <w:rPr>
                <w:rFonts w:asciiTheme="majorHAnsi" w:hAnsiTheme="majorHAnsi"/>
                <w:sz w:val="16"/>
                <w:szCs w:val="16"/>
              </w:rPr>
            </w:pPr>
            <w:r>
              <w:rPr>
                <w:rFonts w:asciiTheme="majorHAnsi" w:hAnsiTheme="majorHAnsi"/>
                <w:b/>
                <w:sz w:val="16"/>
                <w:szCs w:val="16"/>
              </w:rPr>
              <w:t>(As in IV.C.4</w:t>
            </w:r>
            <w:r w:rsidRPr="00FE185C">
              <w:rPr>
                <w:rFonts w:asciiTheme="majorHAnsi" w:hAnsiTheme="majorHAnsi"/>
                <w:b/>
                <w:sz w:val="16"/>
                <w:szCs w:val="16"/>
              </w:rPr>
              <w:t>.</w:t>
            </w:r>
            <w:r w:rsidRPr="00FE185C">
              <w:rPr>
                <w:rFonts w:asciiTheme="majorHAnsi" w:hAnsiTheme="majorHAnsi"/>
                <w:sz w:val="16"/>
                <w:szCs w:val="16"/>
              </w:rPr>
              <w:t>)</w:t>
            </w:r>
            <w:r w:rsidRPr="00FE185C">
              <w:rPr>
                <w:rFonts w:asciiTheme="majorHAnsi" w:hAnsiTheme="majorHAnsi"/>
                <w:sz w:val="16"/>
                <w:szCs w:val="16"/>
              </w:rPr>
              <w:tab/>
              <w:t>The main factor which informs staff profile transformation planning is staff attrition. There is little evidence to suggest that planning is also informed by consideration of the systemic relationships that pertain between elements of the broad institutional culture such as the quality of student and staff participation in the life of the institution.</w:t>
            </w:r>
          </w:p>
        </w:tc>
        <w:tc>
          <w:tcPr>
            <w:tcW w:w="2552" w:type="dxa"/>
          </w:tcPr>
          <w:p w:rsidR="00C82D6C" w:rsidRPr="00FE185C" w:rsidRDefault="00C82D6C" w:rsidP="00D24855">
            <w:pPr>
              <w:pStyle w:val="ListParagraph"/>
              <w:ind w:left="357"/>
              <w:jc w:val="both"/>
              <w:rPr>
                <w:rFonts w:asciiTheme="majorHAnsi" w:hAnsiTheme="majorHAnsi"/>
                <w:sz w:val="16"/>
                <w:szCs w:val="16"/>
              </w:rPr>
            </w:pPr>
            <w:r w:rsidRPr="00FE185C">
              <w:rPr>
                <w:rFonts w:asciiTheme="majorHAnsi" w:hAnsiTheme="majorHAnsi"/>
                <w:b/>
                <w:sz w:val="16"/>
                <w:szCs w:val="16"/>
              </w:rPr>
              <w:t>(As in IV.C.</w:t>
            </w:r>
            <w:r>
              <w:rPr>
                <w:rFonts w:asciiTheme="majorHAnsi" w:hAnsiTheme="majorHAnsi"/>
                <w:b/>
                <w:sz w:val="16"/>
                <w:szCs w:val="16"/>
              </w:rPr>
              <w:t>4</w:t>
            </w:r>
            <w:r w:rsidRPr="00FE185C">
              <w:rPr>
                <w:rFonts w:asciiTheme="majorHAnsi" w:hAnsiTheme="majorHAnsi"/>
                <w:b/>
                <w:sz w:val="16"/>
                <w:szCs w:val="16"/>
              </w:rPr>
              <w:t xml:space="preserve">.) </w:t>
            </w:r>
            <w:r w:rsidRPr="00FE185C">
              <w:rPr>
                <w:rFonts w:asciiTheme="majorHAnsi" w:hAnsiTheme="majorHAnsi"/>
                <w:sz w:val="16"/>
                <w:szCs w:val="16"/>
              </w:rPr>
              <w:t>The design of staff recruitment policies and processes reflects cognisance of the fact that the racialized, patriarchal and ableist nature of the staff structure contributes to the perpetuation of an alienating and distressing institutional culture.</w:t>
            </w:r>
          </w:p>
        </w:tc>
        <w:tc>
          <w:tcPr>
            <w:tcW w:w="2126" w:type="dxa"/>
          </w:tcPr>
          <w:p w:rsidR="00C82D6C" w:rsidRPr="00FE185C" w:rsidRDefault="00C82D6C" w:rsidP="00D24855">
            <w:pPr>
              <w:pStyle w:val="ListParagraph"/>
              <w:ind w:left="357"/>
              <w:jc w:val="both"/>
              <w:rPr>
                <w:rFonts w:asciiTheme="majorHAnsi" w:hAnsiTheme="majorHAnsi"/>
                <w:sz w:val="16"/>
                <w:szCs w:val="16"/>
              </w:rPr>
            </w:pPr>
            <w:r w:rsidRPr="00FE185C">
              <w:rPr>
                <w:rFonts w:asciiTheme="majorHAnsi" w:hAnsiTheme="majorHAnsi"/>
                <w:sz w:val="16"/>
                <w:szCs w:val="16"/>
              </w:rPr>
              <w:t xml:space="preserve">HR Directorate, Deans and HoDs. </w:t>
            </w:r>
          </w:p>
        </w:tc>
        <w:tc>
          <w:tcPr>
            <w:tcW w:w="992" w:type="dxa"/>
          </w:tcPr>
          <w:p w:rsidR="00C82D6C" w:rsidRPr="004610D1" w:rsidRDefault="00C82D6C" w:rsidP="00D24855">
            <w:pPr>
              <w:jc w:val="both"/>
              <w:rPr>
                <w:rFonts w:asciiTheme="majorHAnsi" w:hAnsiTheme="majorHAnsi"/>
                <w:sz w:val="16"/>
                <w:szCs w:val="16"/>
              </w:rPr>
            </w:pPr>
          </w:p>
        </w:tc>
        <w:tc>
          <w:tcPr>
            <w:tcW w:w="2410" w:type="dxa"/>
          </w:tcPr>
          <w:p w:rsidR="00C82D6C" w:rsidRPr="00FE185C" w:rsidRDefault="00C82D6C" w:rsidP="00D24855">
            <w:pPr>
              <w:pStyle w:val="ListParagraph"/>
              <w:ind w:left="340"/>
              <w:jc w:val="both"/>
              <w:rPr>
                <w:rFonts w:asciiTheme="majorHAnsi" w:hAnsiTheme="majorHAnsi"/>
                <w:sz w:val="16"/>
                <w:szCs w:val="16"/>
              </w:rPr>
            </w:pPr>
            <w:r w:rsidRPr="00FE185C">
              <w:rPr>
                <w:rFonts w:asciiTheme="majorHAnsi" w:hAnsiTheme="majorHAnsi"/>
                <w:sz w:val="16"/>
                <w:szCs w:val="16"/>
              </w:rPr>
              <w:t>(As in IV.C.4.) There is an experienced change in departmental and divisional cultures that is directly attributable to a change in the staff profile. The change, as experienced, is reported in staff and student surveys.</w:t>
            </w:r>
          </w:p>
        </w:tc>
      </w:tr>
      <w:tr w:rsidR="00C82D6C" w:rsidRPr="004610D1" w:rsidTr="00C82D6C">
        <w:trPr>
          <w:trHeight w:val="1125"/>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val="restart"/>
          </w:tcPr>
          <w:p w:rsidR="00C82D6C" w:rsidRPr="004610D1" w:rsidRDefault="00C82D6C" w:rsidP="00D24855">
            <w:pPr>
              <w:jc w:val="both"/>
              <w:rPr>
                <w:rFonts w:asciiTheme="majorHAnsi" w:hAnsiTheme="majorHAnsi"/>
                <w:sz w:val="16"/>
                <w:szCs w:val="16"/>
              </w:rPr>
            </w:pPr>
          </w:p>
        </w:tc>
        <w:tc>
          <w:tcPr>
            <w:tcW w:w="2693" w:type="dxa"/>
            <w:vMerge w:val="restart"/>
          </w:tcPr>
          <w:p w:rsidR="00C82D6C" w:rsidRPr="00C82D6C" w:rsidRDefault="00C82D6C" w:rsidP="00D24855">
            <w:pPr>
              <w:pStyle w:val="ListParagraph"/>
              <w:numPr>
                <w:ilvl w:val="0"/>
                <w:numId w:val="81"/>
              </w:numPr>
              <w:ind w:left="357" w:hanging="357"/>
              <w:jc w:val="both"/>
              <w:rPr>
                <w:rFonts w:asciiTheme="majorHAnsi" w:hAnsiTheme="majorHAnsi"/>
                <w:sz w:val="16"/>
                <w:szCs w:val="16"/>
              </w:rPr>
            </w:pPr>
            <w:r w:rsidRPr="00C82D6C">
              <w:rPr>
                <w:rFonts w:asciiTheme="majorHAnsi" w:hAnsiTheme="majorHAnsi"/>
                <w:sz w:val="16"/>
                <w:szCs w:val="16"/>
              </w:rPr>
              <w:t>The grades 1-5 staff feel excluded and alienated and have little opportunity to express their opinion and contribute to the building of a shared vision of institutional culture or participate in learning activities. While opportunities exist for fee rebates for their children historical injustice means access is denied in real terms.</w:t>
            </w:r>
          </w:p>
        </w:tc>
        <w:tc>
          <w:tcPr>
            <w:tcW w:w="2552" w:type="dxa"/>
          </w:tcPr>
          <w:p w:rsidR="00C82D6C" w:rsidRPr="00C82D6C" w:rsidRDefault="00C82D6C" w:rsidP="00C82D6C">
            <w:pPr>
              <w:pStyle w:val="ListParagraph"/>
              <w:numPr>
                <w:ilvl w:val="0"/>
                <w:numId w:val="91"/>
              </w:numPr>
              <w:ind w:left="357" w:hanging="357"/>
              <w:jc w:val="both"/>
              <w:rPr>
                <w:rFonts w:asciiTheme="majorHAnsi" w:hAnsiTheme="majorHAnsi"/>
                <w:sz w:val="16"/>
                <w:szCs w:val="16"/>
              </w:rPr>
            </w:pPr>
            <w:r w:rsidRPr="00C82D6C">
              <w:rPr>
                <w:rFonts w:asciiTheme="majorHAnsi" w:hAnsiTheme="majorHAnsi"/>
                <w:sz w:val="16"/>
                <w:szCs w:val="16"/>
              </w:rPr>
              <w:t xml:space="preserve">Opportunities are created to support the development of grades 1-5 staff in enhancing the education of their children. </w:t>
            </w:r>
          </w:p>
        </w:tc>
        <w:tc>
          <w:tcPr>
            <w:tcW w:w="2126" w:type="dxa"/>
          </w:tcPr>
          <w:p w:rsidR="00C82D6C" w:rsidRPr="00C82D6C" w:rsidRDefault="00C82D6C" w:rsidP="00D24855">
            <w:pPr>
              <w:pStyle w:val="ListParagraph"/>
              <w:ind w:left="357"/>
              <w:jc w:val="both"/>
              <w:rPr>
                <w:rFonts w:asciiTheme="majorHAnsi" w:hAnsiTheme="majorHAnsi"/>
                <w:sz w:val="16"/>
                <w:szCs w:val="16"/>
              </w:rPr>
            </w:pPr>
            <w:r w:rsidRPr="00C82D6C">
              <w:rPr>
                <w:rFonts w:asciiTheme="majorHAnsi" w:hAnsiTheme="majorHAnsi"/>
                <w:sz w:val="16"/>
                <w:szCs w:val="16"/>
              </w:rPr>
              <w:t>CE and HR Directorates and HEHAWU</w:t>
            </w:r>
            <w:r>
              <w:rPr>
                <w:rFonts w:asciiTheme="majorHAnsi" w:hAnsiTheme="majorHAnsi"/>
                <w:sz w:val="16"/>
                <w:szCs w:val="16"/>
              </w:rPr>
              <w:t xml:space="preserve"> and Faculty of Education</w:t>
            </w:r>
            <w:r w:rsidRPr="00C82D6C">
              <w:rPr>
                <w:rFonts w:asciiTheme="majorHAnsi" w:hAnsiTheme="majorHAnsi"/>
                <w:sz w:val="16"/>
                <w:szCs w:val="16"/>
              </w:rPr>
              <w:t>.</w:t>
            </w:r>
          </w:p>
        </w:tc>
        <w:tc>
          <w:tcPr>
            <w:tcW w:w="992" w:type="dxa"/>
          </w:tcPr>
          <w:p w:rsidR="00C82D6C" w:rsidRPr="004610D1" w:rsidRDefault="00C82D6C" w:rsidP="00D24855">
            <w:pPr>
              <w:jc w:val="both"/>
              <w:rPr>
                <w:rFonts w:asciiTheme="majorHAnsi" w:hAnsiTheme="majorHAnsi"/>
                <w:sz w:val="16"/>
                <w:szCs w:val="16"/>
              </w:rPr>
            </w:pPr>
          </w:p>
        </w:tc>
        <w:tc>
          <w:tcPr>
            <w:tcW w:w="2410" w:type="dxa"/>
          </w:tcPr>
          <w:p w:rsidR="00C82D6C" w:rsidRPr="00FE185C" w:rsidRDefault="00C82D6C" w:rsidP="00D24855">
            <w:pPr>
              <w:pStyle w:val="ListParagraph"/>
              <w:ind w:left="340"/>
              <w:jc w:val="both"/>
              <w:rPr>
                <w:rFonts w:asciiTheme="majorHAnsi" w:hAnsiTheme="majorHAnsi"/>
                <w:sz w:val="16"/>
                <w:szCs w:val="16"/>
              </w:rPr>
            </w:pPr>
            <w:r>
              <w:rPr>
                <w:rFonts w:asciiTheme="majorHAnsi" w:hAnsiTheme="majorHAnsi"/>
                <w:sz w:val="16"/>
                <w:szCs w:val="16"/>
              </w:rPr>
              <w:t xml:space="preserve">There is an increased number of children of grades 1-5 staff who are studying at the institution. </w:t>
            </w:r>
          </w:p>
        </w:tc>
      </w:tr>
      <w:tr w:rsidR="00C82D6C" w:rsidRPr="004610D1" w:rsidTr="004B7817">
        <w:trPr>
          <w:trHeight w:val="1125"/>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C82D6C" w:rsidRDefault="00C82D6C" w:rsidP="00C82D6C">
            <w:pPr>
              <w:pStyle w:val="ListParagraph"/>
              <w:numPr>
                <w:ilvl w:val="0"/>
                <w:numId w:val="91"/>
              </w:numPr>
              <w:ind w:left="357" w:hanging="357"/>
              <w:jc w:val="both"/>
              <w:rPr>
                <w:rFonts w:asciiTheme="majorHAnsi" w:hAnsiTheme="majorHAnsi"/>
                <w:sz w:val="16"/>
                <w:szCs w:val="16"/>
              </w:rPr>
            </w:pPr>
          </w:p>
        </w:tc>
        <w:tc>
          <w:tcPr>
            <w:tcW w:w="2552" w:type="dxa"/>
          </w:tcPr>
          <w:p w:rsidR="00C82D6C" w:rsidRDefault="00C82D6C" w:rsidP="00C82D6C">
            <w:pPr>
              <w:jc w:val="both"/>
              <w:rPr>
                <w:rFonts w:asciiTheme="majorHAnsi" w:hAnsiTheme="majorHAnsi"/>
                <w:sz w:val="16"/>
                <w:szCs w:val="16"/>
              </w:rPr>
            </w:pPr>
            <w:r>
              <w:rPr>
                <w:rFonts w:asciiTheme="majorHAnsi" w:hAnsiTheme="majorHAnsi"/>
                <w:sz w:val="16"/>
                <w:szCs w:val="16"/>
              </w:rPr>
              <w:t xml:space="preserve">ii.      </w:t>
            </w:r>
            <w:r w:rsidRPr="00C82D6C">
              <w:rPr>
                <w:rFonts w:asciiTheme="majorHAnsi" w:hAnsiTheme="majorHAnsi"/>
                <w:sz w:val="16"/>
                <w:szCs w:val="16"/>
              </w:rPr>
              <w:t xml:space="preserve">Spaces are opened up for </w:t>
            </w:r>
          </w:p>
          <w:p w:rsidR="00C82D6C" w:rsidRPr="00C82D6C" w:rsidRDefault="00C82D6C" w:rsidP="00C82D6C">
            <w:pPr>
              <w:ind w:left="340"/>
              <w:jc w:val="both"/>
              <w:rPr>
                <w:rFonts w:asciiTheme="majorHAnsi" w:hAnsiTheme="majorHAnsi"/>
                <w:sz w:val="16"/>
                <w:szCs w:val="16"/>
              </w:rPr>
            </w:pPr>
            <w:r w:rsidRPr="00C82D6C">
              <w:rPr>
                <w:rFonts w:asciiTheme="majorHAnsi" w:hAnsiTheme="majorHAnsi"/>
                <w:sz w:val="16"/>
                <w:szCs w:val="16"/>
              </w:rPr>
              <w:t xml:space="preserve">grades 1-5 staff to </w:t>
            </w:r>
          </w:p>
        </w:tc>
        <w:tc>
          <w:tcPr>
            <w:tcW w:w="2126" w:type="dxa"/>
          </w:tcPr>
          <w:p w:rsidR="00C82D6C" w:rsidRPr="00C82D6C" w:rsidRDefault="00C82D6C" w:rsidP="00C82D6C">
            <w:pPr>
              <w:pStyle w:val="ListParagraph"/>
              <w:ind w:left="357"/>
              <w:jc w:val="both"/>
              <w:rPr>
                <w:rFonts w:asciiTheme="majorHAnsi" w:hAnsiTheme="majorHAnsi"/>
                <w:sz w:val="16"/>
                <w:szCs w:val="16"/>
              </w:rPr>
            </w:pPr>
            <w:r>
              <w:rPr>
                <w:rFonts w:asciiTheme="majorHAnsi" w:hAnsiTheme="majorHAnsi"/>
                <w:sz w:val="16"/>
                <w:szCs w:val="16"/>
              </w:rPr>
              <w:t xml:space="preserve">CE, </w:t>
            </w:r>
            <w:r w:rsidRPr="00C82D6C">
              <w:rPr>
                <w:rFonts w:asciiTheme="majorHAnsi" w:hAnsiTheme="majorHAnsi"/>
                <w:sz w:val="16"/>
                <w:szCs w:val="16"/>
              </w:rPr>
              <w:t xml:space="preserve">HR </w:t>
            </w:r>
            <w:r>
              <w:rPr>
                <w:rFonts w:asciiTheme="majorHAnsi" w:hAnsiTheme="majorHAnsi"/>
                <w:sz w:val="16"/>
                <w:szCs w:val="16"/>
              </w:rPr>
              <w:t xml:space="preserve">and E&amp;IC </w:t>
            </w:r>
            <w:r w:rsidRPr="00C82D6C">
              <w:rPr>
                <w:rFonts w:asciiTheme="majorHAnsi" w:hAnsiTheme="majorHAnsi"/>
                <w:sz w:val="16"/>
                <w:szCs w:val="16"/>
              </w:rPr>
              <w:t>Directorates and HEHAWU</w:t>
            </w:r>
          </w:p>
        </w:tc>
        <w:tc>
          <w:tcPr>
            <w:tcW w:w="992" w:type="dxa"/>
          </w:tcPr>
          <w:p w:rsidR="00C82D6C" w:rsidRPr="004610D1" w:rsidRDefault="00C82D6C" w:rsidP="00D24855">
            <w:pPr>
              <w:jc w:val="both"/>
              <w:rPr>
                <w:rFonts w:asciiTheme="majorHAnsi" w:hAnsiTheme="majorHAnsi"/>
                <w:sz w:val="16"/>
                <w:szCs w:val="16"/>
              </w:rPr>
            </w:pPr>
          </w:p>
        </w:tc>
        <w:tc>
          <w:tcPr>
            <w:tcW w:w="2410" w:type="dxa"/>
          </w:tcPr>
          <w:p w:rsidR="00C82D6C" w:rsidRDefault="00C82D6C" w:rsidP="00D24855">
            <w:pPr>
              <w:pStyle w:val="ListParagraph"/>
              <w:ind w:left="340"/>
              <w:jc w:val="both"/>
              <w:rPr>
                <w:rFonts w:asciiTheme="majorHAnsi" w:hAnsiTheme="majorHAnsi"/>
                <w:sz w:val="16"/>
                <w:szCs w:val="16"/>
              </w:rPr>
            </w:pPr>
            <w:r>
              <w:rPr>
                <w:rFonts w:asciiTheme="majorHAnsi" w:hAnsiTheme="majorHAnsi"/>
                <w:sz w:val="16"/>
                <w:szCs w:val="16"/>
              </w:rPr>
              <w:t>Staff in grades 1-5 experience an increased rate of participation in university life. The experienced increase is established through staff surveys.</w:t>
            </w: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val="restart"/>
          </w:tcPr>
          <w:p w:rsidR="00C82D6C" w:rsidRPr="00FE185C" w:rsidRDefault="00C82D6C" w:rsidP="00D24855">
            <w:pPr>
              <w:pStyle w:val="ListParagraph"/>
              <w:numPr>
                <w:ilvl w:val="0"/>
                <w:numId w:val="80"/>
              </w:numPr>
              <w:ind w:left="357" w:hanging="357"/>
              <w:jc w:val="both"/>
              <w:rPr>
                <w:rFonts w:asciiTheme="majorHAnsi" w:hAnsiTheme="majorHAnsi"/>
                <w:sz w:val="16"/>
                <w:szCs w:val="16"/>
              </w:rPr>
            </w:pPr>
            <w:r w:rsidRPr="00FE185C">
              <w:rPr>
                <w:rFonts w:asciiTheme="majorHAnsi" w:hAnsiTheme="majorHAnsi"/>
                <w:b/>
                <w:sz w:val="16"/>
                <w:szCs w:val="16"/>
              </w:rPr>
              <w:t xml:space="preserve">(As in III.A.2.) </w:t>
            </w:r>
            <w:r w:rsidRPr="00FE185C">
              <w:rPr>
                <w:rFonts w:asciiTheme="majorHAnsi" w:hAnsiTheme="majorHAnsi"/>
                <w:sz w:val="16"/>
                <w:szCs w:val="16"/>
              </w:rPr>
              <w:t>Transformation work will be recognised and rewarded through mainstream reward processes.</w:t>
            </w:r>
          </w:p>
        </w:tc>
        <w:tc>
          <w:tcPr>
            <w:tcW w:w="2693" w:type="dxa"/>
            <w:vMerge w:val="restart"/>
          </w:tcPr>
          <w:p w:rsidR="00C82D6C" w:rsidRPr="00FE185C" w:rsidRDefault="00C82D6C" w:rsidP="00D24855">
            <w:pPr>
              <w:pStyle w:val="ListParagraph"/>
              <w:ind w:left="357"/>
              <w:jc w:val="both"/>
              <w:rPr>
                <w:rFonts w:asciiTheme="majorHAnsi" w:hAnsiTheme="majorHAnsi"/>
                <w:sz w:val="16"/>
                <w:szCs w:val="16"/>
              </w:rPr>
            </w:pPr>
            <w:r w:rsidRPr="00FE185C">
              <w:rPr>
                <w:rFonts w:asciiTheme="majorHAnsi" w:hAnsiTheme="majorHAnsi"/>
                <w:sz w:val="16"/>
                <w:szCs w:val="16"/>
              </w:rPr>
              <w:t>There is no process for unambiguously recognising and rewarding transformation work undertaken in the different departments</w:t>
            </w:r>
            <w:r>
              <w:rPr>
                <w:rFonts w:asciiTheme="majorHAnsi" w:hAnsiTheme="majorHAnsi"/>
                <w:sz w:val="16"/>
                <w:szCs w:val="16"/>
              </w:rPr>
              <w:t xml:space="preserve">, residences </w:t>
            </w:r>
            <w:r w:rsidRPr="00FE185C">
              <w:rPr>
                <w:rFonts w:asciiTheme="majorHAnsi" w:hAnsiTheme="majorHAnsi"/>
                <w:sz w:val="16"/>
                <w:szCs w:val="16"/>
              </w:rPr>
              <w:t>and divisions.</w:t>
            </w:r>
          </w:p>
        </w:tc>
        <w:tc>
          <w:tcPr>
            <w:tcW w:w="2552" w:type="dxa"/>
            <w:shd w:val="clear" w:color="auto" w:fill="auto"/>
          </w:tcPr>
          <w:p w:rsidR="00C82D6C" w:rsidRPr="00FE185C" w:rsidRDefault="00C82D6C" w:rsidP="00D24855">
            <w:pPr>
              <w:pStyle w:val="ListParagraph"/>
              <w:numPr>
                <w:ilvl w:val="0"/>
                <w:numId w:val="84"/>
              </w:numPr>
              <w:ind w:left="357" w:hanging="357"/>
              <w:jc w:val="both"/>
              <w:rPr>
                <w:rFonts w:asciiTheme="majorHAnsi" w:hAnsiTheme="majorHAnsi"/>
                <w:sz w:val="16"/>
                <w:szCs w:val="16"/>
              </w:rPr>
            </w:pPr>
            <w:r w:rsidRPr="00FE185C">
              <w:rPr>
                <w:rFonts w:asciiTheme="majorHAnsi" w:hAnsiTheme="majorHAnsi"/>
                <w:sz w:val="16"/>
                <w:szCs w:val="16"/>
              </w:rPr>
              <w:t xml:space="preserve"> Promotions criteria </w:t>
            </w:r>
            <w:r>
              <w:rPr>
                <w:rFonts w:asciiTheme="majorHAnsi" w:hAnsiTheme="majorHAnsi"/>
                <w:sz w:val="16"/>
                <w:szCs w:val="16"/>
              </w:rPr>
              <w:t>are</w:t>
            </w:r>
            <w:r w:rsidRPr="00FE185C">
              <w:rPr>
                <w:rFonts w:asciiTheme="majorHAnsi" w:hAnsiTheme="majorHAnsi"/>
                <w:sz w:val="16"/>
                <w:szCs w:val="16"/>
              </w:rPr>
              <w:t xml:space="preserve"> updated to enable the unambiguous formal recognition and rewarding of individuals whose transformation initiatives demonstrably contribute to enhancing the experienced levels of inclusion of staff and students.</w:t>
            </w:r>
          </w:p>
        </w:tc>
        <w:tc>
          <w:tcPr>
            <w:tcW w:w="2126" w:type="dxa"/>
          </w:tcPr>
          <w:p w:rsidR="00C82D6C" w:rsidRPr="003E474F" w:rsidRDefault="00C82D6C" w:rsidP="00D24855">
            <w:pPr>
              <w:pStyle w:val="ListParagraph"/>
              <w:ind w:left="357"/>
              <w:jc w:val="both"/>
              <w:rPr>
                <w:rFonts w:asciiTheme="majorHAnsi" w:hAnsiTheme="majorHAnsi"/>
                <w:sz w:val="16"/>
                <w:szCs w:val="16"/>
              </w:rPr>
            </w:pPr>
            <w:r w:rsidRPr="003E474F">
              <w:rPr>
                <w:rFonts w:asciiTheme="majorHAnsi" w:hAnsiTheme="majorHAnsi"/>
                <w:sz w:val="16"/>
                <w:szCs w:val="16"/>
              </w:rPr>
              <w:t>Division Heads, HoDs, Deans and HR Directorate</w:t>
            </w:r>
          </w:p>
        </w:tc>
        <w:tc>
          <w:tcPr>
            <w:tcW w:w="992" w:type="dxa"/>
          </w:tcPr>
          <w:p w:rsidR="00C82D6C" w:rsidRPr="004610D1" w:rsidRDefault="00C82D6C" w:rsidP="00D24855">
            <w:pPr>
              <w:jc w:val="both"/>
              <w:rPr>
                <w:rFonts w:asciiTheme="majorHAnsi" w:hAnsiTheme="majorHAnsi"/>
                <w:sz w:val="16"/>
                <w:szCs w:val="16"/>
              </w:rPr>
            </w:pPr>
          </w:p>
        </w:tc>
        <w:tc>
          <w:tcPr>
            <w:tcW w:w="2410" w:type="dxa"/>
            <w:vMerge w:val="restart"/>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 xml:space="preserve">The rewarding of transformation work results in increased individual contributions to the transformation of departmental and divisional and hall of residences culture.  This increase is determined through conversations in spaces such as the HoD Forum, departmental and residences workshops, staff and student surveys and is also seen in material </w:t>
            </w:r>
            <w:r w:rsidRPr="006B6008">
              <w:rPr>
                <w:rFonts w:asciiTheme="majorHAnsi" w:hAnsiTheme="majorHAnsi"/>
                <w:sz w:val="16"/>
                <w:szCs w:val="16"/>
              </w:rPr>
              <w:lastRenderedPageBreak/>
              <w:t>submitted in applications for promotion and for awards.</w:t>
            </w: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shd w:val="clear" w:color="auto" w:fill="auto"/>
          </w:tcPr>
          <w:p w:rsidR="00C82D6C" w:rsidRPr="00FE185C" w:rsidRDefault="00C82D6C" w:rsidP="00D24855">
            <w:pPr>
              <w:pStyle w:val="ListParagraph"/>
              <w:numPr>
                <w:ilvl w:val="0"/>
                <w:numId w:val="84"/>
              </w:numPr>
              <w:ind w:left="357" w:hanging="357"/>
              <w:jc w:val="both"/>
              <w:rPr>
                <w:rFonts w:asciiTheme="majorHAnsi" w:hAnsiTheme="majorHAnsi"/>
                <w:sz w:val="16"/>
                <w:szCs w:val="16"/>
              </w:rPr>
            </w:pPr>
            <w:r w:rsidRPr="00FE185C">
              <w:rPr>
                <w:rFonts w:asciiTheme="majorHAnsi" w:hAnsiTheme="majorHAnsi"/>
                <w:sz w:val="16"/>
                <w:szCs w:val="16"/>
              </w:rPr>
              <w:t xml:space="preserve">The Merit Awards criteria </w:t>
            </w:r>
            <w:r>
              <w:rPr>
                <w:rFonts w:asciiTheme="majorHAnsi" w:hAnsiTheme="majorHAnsi"/>
                <w:sz w:val="16"/>
                <w:szCs w:val="16"/>
              </w:rPr>
              <w:t>are</w:t>
            </w:r>
            <w:r w:rsidRPr="00FE185C">
              <w:rPr>
                <w:rFonts w:asciiTheme="majorHAnsi" w:hAnsiTheme="majorHAnsi"/>
                <w:sz w:val="16"/>
                <w:szCs w:val="16"/>
              </w:rPr>
              <w:t xml:space="preserve"> updated to enable the unambiguous rewarding of efforts of individuals whose transformation initiatives </w:t>
            </w:r>
            <w:r w:rsidRPr="00FE185C">
              <w:rPr>
                <w:rFonts w:asciiTheme="majorHAnsi" w:hAnsiTheme="majorHAnsi"/>
                <w:sz w:val="16"/>
                <w:szCs w:val="16"/>
              </w:rPr>
              <w:lastRenderedPageBreak/>
              <w:t>demonstrably contribute to enhancing the experienced levels of inclusion of staff and students.</w:t>
            </w:r>
          </w:p>
        </w:tc>
        <w:tc>
          <w:tcPr>
            <w:tcW w:w="2126" w:type="dxa"/>
          </w:tcPr>
          <w:p w:rsidR="00C82D6C" w:rsidRPr="003E474F" w:rsidRDefault="00C82D6C" w:rsidP="00D24855">
            <w:pPr>
              <w:pStyle w:val="ListParagraph"/>
              <w:ind w:left="357"/>
              <w:jc w:val="both"/>
              <w:rPr>
                <w:rFonts w:asciiTheme="majorHAnsi" w:hAnsiTheme="majorHAnsi"/>
                <w:sz w:val="16"/>
                <w:szCs w:val="16"/>
              </w:rPr>
            </w:pPr>
            <w:r w:rsidRPr="003E474F">
              <w:rPr>
                <w:rFonts w:asciiTheme="majorHAnsi" w:hAnsiTheme="majorHAnsi"/>
                <w:sz w:val="16"/>
                <w:szCs w:val="16"/>
              </w:rPr>
              <w:lastRenderedPageBreak/>
              <w:t>Division Heads, HoDs, Deans and HR Directorate</w:t>
            </w:r>
          </w:p>
        </w:tc>
        <w:tc>
          <w:tcPr>
            <w:tcW w:w="992" w:type="dxa"/>
          </w:tcPr>
          <w:p w:rsidR="00C82D6C" w:rsidRPr="004610D1" w:rsidRDefault="00C82D6C" w:rsidP="00D24855">
            <w:pPr>
              <w:jc w:val="both"/>
              <w:rPr>
                <w:rFonts w:asciiTheme="majorHAnsi" w:hAnsiTheme="majorHAnsi"/>
                <w:sz w:val="16"/>
                <w:szCs w:val="16"/>
              </w:rPr>
            </w:pPr>
          </w:p>
        </w:tc>
        <w:tc>
          <w:tcPr>
            <w:tcW w:w="2410" w:type="dxa"/>
            <w:vMerge/>
          </w:tcPr>
          <w:p w:rsidR="00C82D6C" w:rsidRPr="004610D1"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val="restart"/>
          </w:tcPr>
          <w:p w:rsidR="00C82D6C" w:rsidRPr="006B6008" w:rsidRDefault="00C82D6C" w:rsidP="00D24855">
            <w:pPr>
              <w:pStyle w:val="ListParagraph"/>
              <w:numPr>
                <w:ilvl w:val="0"/>
                <w:numId w:val="80"/>
              </w:numPr>
              <w:ind w:left="357" w:hanging="357"/>
              <w:jc w:val="both"/>
              <w:rPr>
                <w:rFonts w:asciiTheme="majorHAnsi" w:hAnsiTheme="majorHAnsi"/>
                <w:sz w:val="16"/>
                <w:szCs w:val="16"/>
              </w:rPr>
            </w:pPr>
            <w:r w:rsidRPr="006B6008">
              <w:rPr>
                <w:rFonts w:asciiTheme="majorHAnsi" w:hAnsiTheme="majorHAnsi"/>
                <w:sz w:val="16"/>
                <w:szCs w:val="16"/>
              </w:rPr>
              <w:t xml:space="preserve">The use of isiXhosa as an additional language of official communication </w:t>
            </w:r>
            <w:r>
              <w:rPr>
                <w:rFonts w:asciiTheme="majorHAnsi" w:hAnsiTheme="majorHAnsi"/>
                <w:sz w:val="16"/>
                <w:szCs w:val="16"/>
              </w:rPr>
              <w:t>is</w:t>
            </w:r>
            <w:r w:rsidRPr="006B6008">
              <w:rPr>
                <w:rFonts w:asciiTheme="majorHAnsi" w:hAnsiTheme="majorHAnsi"/>
                <w:sz w:val="16"/>
                <w:szCs w:val="16"/>
              </w:rPr>
              <w:t xml:space="preserve"> promoted.</w:t>
            </w:r>
          </w:p>
        </w:tc>
        <w:tc>
          <w:tcPr>
            <w:tcW w:w="2693" w:type="dxa"/>
          </w:tcPr>
          <w:p w:rsidR="00C82D6C" w:rsidRPr="006B6008" w:rsidRDefault="00C82D6C" w:rsidP="00D24855">
            <w:pPr>
              <w:pStyle w:val="ListParagraph"/>
              <w:numPr>
                <w:ilvl w:val="0"/>
                <w:numId w:val="85"/>
              </w:numPr>
              <w:ind w:left="357" w:hanging="357"/>
              <w:jc w:val="both"/>
              <w:rPr>
                <w:rFonts w:asciiTheme="majorHAnsi" w:hAnsiTheme="majorHAnsi"/>
                <w:sz w:val="16"/>
                <w:szCs w:val="16"/>
              </w:rPr>
            </w:pPr>
            <w:r w:rsidRPr="006B6008">
              <w:rPr>
                <w:rFonts w:asciiTheme="majorHAnsi" w:hAnsiTheme="majorHAnsi"/>
                <w:sz w:val="16"/>
                <w:szCs w:val="16"/>
              </w:rPr>
              <w:t>The staff survey and divisional workshops have revealed that the majority of the institution’s employees cannot fully access official institutional communication and information such as regulatory policies and procedures.</w:t>
            </w:r>
          </w:p>
          <w:p w:rsidR="00C82D6C" w:rsidRPr="004610D1" w:rsidRDefault="00C82D6C" w:rsidP="00D24855">
            <w:pPr>
              <w:jc w:val="both"/>
              <w:rPr>
                <w:rFonts w:asciiTheme="majorHAnsi" w:hAnsiTheme="majorHAnsi"/>
                <w:sz w:val="16"/>
                <w:szCs w:val="16"/>
              </w:rPr>
            </w:pPr>
          </w:p>
        </w:tc>
        <w:tc>
          <w:tcPr>
            <w:tcW w:w="2552"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Official communication and information is presented in both English and isiXhosa and spaces through which such information is disseminated are made accessible to all staff and students.</w:t>
            </w:r>
          </w:p>
        </w:tc>
        <w:tc>
          <w:tcPr>
            <w:tcW w:w="2126"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 xml:space="preserve">Communications and Advancement Directorate, Deans and all Directors. </w:t>
            </w:r>
          </w:p>
        </w:tc>
        <w:tc>
          <w:tcPr>
            <w:tcW w:w="992" w:type="dxa"/>
          </w:tcPr>
          <w:p w:rsidR="00C82D6C" w:rsidRDefault="00C82D6C" w:rsidP="00D24855">
            <w:pPr>
              <w:jc w:val="both"/>
              <w:rPr>
                <w:rFonts w:asciiTheme="majorHAnsi" w:hAnsiTheme="majorHAnsi"/>
                <w:sz w:val="16"/>
                <w:szCs w:val="16"/>
              </w:rPr>
            </w:pPr>
          </w:p>
        </w:tc>
        <w:tc>
          <w:tcPr>
            <w:tcW w:w="2410" w:type="dxa"/>
            <w:vMerge w:val="restart"/>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There is a significant decrease</w:t>
            </w:r>
            <w:r>
              <w:rPr>
                <w:rFonts w:asciiTheme="majorHAnsi" w:hAnsiTheme="majorHAnsi"/>
                <w:sz w:val="16"/>
                <w:szCs w:val="16"/>
              </w:rPr>
              <w:t xml:space="preserve"> in the percentage of staff, </w:t>
            </w:r>
            <w:r w:rsidRPr="006B6008">
              <w:rPr>
                <w:rFonts w:asciiTheme="majorHAnsi" w:hAnsiTheme="majorHAnsi"/>
                <w:sz w:val="16"/>
                <w:szCs w:val="16"/>
              </w:rPr>
              <w:t xml:space="preserve">students </w:t>
            </w:r>
            <w:r>
              <w:rPr>
                <w:rFonts w:asciiTheme="majorHAnsi" w:hAnsiTheme="majorHAnsi"/>
                <w:sz w:val="16"/>
                <w:szCs w:val="16"/>
              </w:rPr>
              <w:t xml:space="preserve">and other stakeholders </w:t>
            </w:r>
            <w:r w:rsidRPr="006B6008">
              <w:rPr>
                <w:rFonts w:asciiTheme="majorHAnsi" w:hAnsiTheme="majorHAnsi"/>
                <w:sz w:val="16"/>
                <w:szCs w:val="16"/>
              </w:rPr>
              <w:t>who feel excluded</w:t>
            </w:r>
            <w:r>
              <w:t xml:space="preserve"> </w:t>
            </w:r>
            <w:r w:rsidRPr="006B6008">
              <w:rPr>
                <w:rFonts w:asciiTheme="majorHAnsi" w:hAnsiTheme="majorHAnsi"/>
                <w:sz w:val="16"/>
                <w:szCs w:val="16"/>
              </w:rPr>
              <w:t xml:space="preserve">because of the institution’s language </w:t>
            </w:r>
            <w:r>
              <w:rPr>
                <w:rFonts w:asciiTheme="majorHAnsi" w:hAnsiTheme="majorHAnsi"/>
                <w:sz w:val="16"/>
                <w:szCs w:val="16"/>
              </w:rPr>
              <w:t xml:space="preserve">and communication </w:t>
            </w:r>
            <w:r w:rsidRPr="006B6008">
              <w:rPr>
                <w:rFonts w:asciiTheme="majorHAnsi" w:hAnsiTheme="majorHAnsi"/>
                <w:sz w:val="16"/>
                <w:szCs w:val="16"/>
              </w:rPr>
              <w:t xml:space="preserve">practices.  This change will be ascertained through staff surveys and discussions at divisional and departmental levels. </w:t>
            </w:r>
          </w:p>
          <w:p w:rsidR="00C82D6C" w:rsidRPr="006B6008"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Default="00C82D6C" w:rsidP="00D24855">
            <w:pPr>
              <w:jc w:val="both"/>
              <w:rPr>
                <w:rFonts w:asciiTheme="majorHAnsi" w:hAnsiTheme="majorHAnsi"/>
                <w:sz w:val="16"/>
                <w:szCs w:val="16"/>
              </w:rPr>
            </w:pPr>
          </w:p>
        </w:tc>
        <w:tc>
          <w:tcPr>
            <w:tcW w:w="2693" w:type="dxa"/>
          </w:tcPr>
          <w:p w:rsidR="00C82D6C" w:rsidRPr="006B6008" w:rsidRDefault="00C82D6C" w:rsidP="00D24855">
            <w:pPr>
              <w:pStyle w:val="ListParagraph"/>
              <w:numPr>
                <w:ilvl w:val="0"/>
                <w:numId w:val="85"/>
              </w:numPr>
              <w:ind w:left="357" w:hanging="357"/>
              <w:jc w:val="both"/>
              <w:rPr>
                <w:rFonts w:asciiTheme="majorHAnsi" w:hAnsiTheme="majorHAnsi"/>
                <w:sz w:val="16"/>
                <w:szCs w:val="16"/>
              </w:rPr>
            </w:pPr>
            <w:r w:rsidRPr="006B6008">
              <w:rPr>
                <w:rFonts w:asciiTheme="majorHAnsi" w:hAnsiTheme="majorHAnsi"/>
                <w:sz w:val="16"/>
                <w:szCs w:val="16"/>
              </w:rPr>
              <w:t>Integral to the institutional</w:t>
            </w:r>
            <w:r>
              <w:rPr>
                <w:rFonts w:asciiTheme="majorHAnsi" w:hAnsiTheme="majorHAnsi"/>
                <w:sz w:val="16"/>
                <w:szCs w:val="16"/>
              </w:rPr>
              <w:t xml:space="preserve"> transformation endeavour is the need to </w:t>
            </w:r>
            <w:r w:rsidRPr="006B6008">
              <w:rPr>
                <w:rFonts w:asciiTheme="majorHAnsi" w:hAnsiTheme="majorHAnsi"/>
                <w:sz w:val="16"/>
                <w:szCs w:val="16"/>
              </w:rPr>
              <w:t>situate itself in its geo-historical context. This amongst other factors, entails a recognition, through a</w:t>
            </w:r>
            <w:r>
              <w:rPr>
                <w:rFonts w:asciiTheme="majorHAnsi" w:hAnsiTheme="majorHAnsi"/>
                <w:sz w:val="16"/>
                <w:szCs w:val="16"/>
              </w:rPr>
              <w:t xml:space="preserve"> </w:t>
            </w:r>
            <w:r w:rsidRPr="006B6008">
              <w:rPr>
                <w:rFonts w:asciiTheme="majorHAnsi" w:hAnsiTheme="majorHAnsi"/>
                <w:sz w:val="16"/>
                <w:szCs w:val="16"/>
              </w:rPr>
              <w:t xml:space="preserve">de-colonial and post-apartheid lens, of the majority language of the Eastern Cape.   </w:t>
            </w:r>
          </w:p>
        </w:tc>
        <w:tc>
          <w:tcPr>
            <w:tcW w:w="2552"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Official c</w:t>
            </w:r>
            <w:r>
              <w:rPr>
                <w:rFonts w:asciiTheme="majorHAnsi" w:hAnsiTheme="majorHAnsi"/>
                <w:sz w:val="16"/>
                <w:szCs w:val="16"/>
              </w:rPr>
              <w:t xml:space="preserve">ommunication and information is </w:t>
            </w:r>
            <w:r w:rsidRPr="006B6008">
              <w:rPr>
                <w:rFonts w:asciiTheme="majorHAnsi" w:hAnsiTheme="majorHAnsi"/>
                <w:sz w:val="16"/>
                <w:szCs w:val="16"/>
              </w:rPr>
              <w:t xml:space="preserve">presented in both English and isiXhosa. This includes communication and presentations made in official ceremonies such as the graduation ceremonies.  </w:t>
            </w:r>
          </w:p>
        </w:tc>
        <w:tc>
          <w:tcPr>
            <w:tcW w:w="2126"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The Language Committee, Communications and Advancement Directorate, Deans and all Directors.</w:t>
            </w:r>
          </w:p>
        </w:tc>
        <w:tc>
          <w:tcPr>
            <w:tcW w:w="992" w:type="dxa"/>
          </w:tcPr>
          <w:p w:rsidR="00C82D6C" w:rsidRPr="009C7EF0" w:rsidRDefault="00C82D6C" w:rsidP="00D24855">
            <w:pPr>
              <w:jc w:val="both"/>
              <w:rPr>
                <w:rFonts w:asciiTheme="majorHAnsi" w:hAnsiTheme="majorHAnsi"/>
                <w:sz w:val="16"/>
                <w:szCs w:val="16"/>
              </w:rPr>
            </w:pPr>
          </w:p>
        </w:tc>
        <w:tc>
          <w:tcPr>
            <w:tcW w:w="2410" w:type="dxa"/>
            <w:vMerge/>
          </w:tcPr>
          <w:p w:rsidR="00C82D6C" w:rsidRPr="004610D1"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tcPr>
          <w:p w:rsidR="00C82D6C" w:rsidRPr="006B6008" w:rsidRDefault="00C82D6C" w:rsidP="00D24855">
            <w:pPr>
              <w:pStyle w:val="ListParagraph"/>
              <w:numPr>
                <w:ilvl w:val="0"/>
                <w:numId w:val="80"/>
              </w:numPr>
              <w:ind w:left="357" w:hanging="357"/>
              <w:jc w:val="both"/>
              <w:rPr>
                <w:rFonts w:asciiTheme="majorHAnsi" w:hAnsiTheme="majorHAnsi"/>
                <w:sz w:val="16"/>
                <w:szCs w:val="16"/>
              </w:rPr>
            </w:pPr>
            <w:r w:rsidRPr="006B6008">
              <w:rPr>
                <w:rFonts w:asciiTheme="majorHAnsi" w:hAnsiTheme="majorHAnsi"/>
                <w:sz w:val="16"/>
                <w:szCs w:val="16"/>
              </w:rPr>
              <w:t>The material culture of the institution reflect</w:t>
            </w:r>
            <w:r>
              <w:rPr>
                <w:rFonts w:asciiTheme="majorHAnsi" w:hAnsiTheme="majorHAnsi"/>
                <w:sz w:val="16"/>
                <w:szCs w:val="16"/>
              </w:rPr>
              <w:t>s</w:t>
            </w:r>
            <w:r w:rsidRPr="006B6008">
              <w:rPr>
                <w:rFonts w:asciiTheme="majorHAnsi" w:hAnsiTheme="majorHAnsi"/>
                <w:sz w:val="16"/>
                <w:szCs w:val="16"/>
              </w:rPr>
              <w:t xml:space="preserve"> its identity and its geo-historical location. </w:t>
            </w:r>
          </w:p>
        </w:tc>
        <w:tc>
          <w:tcPr>
            <w:tcW w:w="2693"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 xml:space="preserve">The meanings articulated by/through the institution’s material culture (art, other artefacts, architecture and the naming of material objects and spaces) </w:t>
            </w:r>
            <w:r>
              <w:rPr>
                <w:rFonts w:asciiTheme="majorHAnsi" w:hAnsiTheme="majorHAnsi"/>
                <w:sz w:val="16"/>
                <w:szCs w:val="16"/>
              </w:rPr>
              <w:t>were</w:t>
            </w:r>
            <w:r w:rsidRPr="006B6008">
              <w:rPr>
                <w:rFonts w:asciiTheme="majorHAnsi" w:hAnsiTheme="majorHAnsi"/>
                <w:sz w:val="16"/>
                <w:szCs w:val="16"/>
              </w:rPr>
              <w:t xml:space="preserve"> also at the centre of the 2015 students’ protests.  Some aspects of the material culture are experienced as excluding and as not articulating a changing institutional identity and changing institutional values. </w:t>
            </w:r>
          </w:p>
        </w:tc>
        <w:tc>
          <w:tcPr>
            <w:tcW w:w="2552"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 xml:space="preserve">Informed by  the specific geo- historical context of Rhodes University and by a consulted on identity, values, purpose and imagined future and a consistent and coherent vision of a transformed institution, a process for changing the meanings articulated through the institution’s material culture is designed and implemented.  </w:t>
            </w:r>
          </w:p>
        </w:tc>
        <w:tc>
          <w:tcPr>
            <w:tcW w:w="2126" w:type="dxa"/>
          </w:tcPr>
          <w:p w:rsidR="00C82D6C" w:rsidRPr="006B6008" w:rsidRDefault="00C82D6C" w:rsidP="00D24855">
            <w:pPr>
              <w:pStyle w:val="ListParagraph"/>
              <w:ind w:left="340"/>
              <w:jc w:val="both"/>
              <w:rPr>
                <w:rFonts w:asciiTheme="majorHAnsi" w:hAnsiTheme="majorHAnsi"/>
                <w:sz w:val="16"/>
                <w:szCs w:val="16"/>
              </w:rPr>
            </w:pPr>
            <w:r w:rsidRPr="006B6008">
              <w:rPr>
                <w:rFonts w:asciiTheme="majorHAnsi" w:hAnsiTheme="majorHAnsi"/>
                <w:sz w:val="16"/>
                <w:szCs w:val="16"/>
              </w:rPr>
              <w:t>The Visual Representation, Arts and Culture Committee, the Executive Director Infrastructure, Operations and Finance.</w:t>
            </w:r>
          </w:p>
        </w:tc>
        <w:tc>
          <w:tcPr>
            <w:tcW w:w="992" w:type="dxa"/>
          </w:tcPr>
          <w:p w:rsidR="00C82D6C" w:rsidRPr="00FF650B" w:rsidRDefault="00C82D6C" w:rsidP="00D24855">
            <w:pPr>
              <w:jc w:val="both"/>
              <w:rPr>
                <w:rFonts w:asciiTheme="majorHAnsi" w:hAnsiTheme="majorHAnsi"/>
                <w:sz w:val="16"/>
                <w:szCs w:val="16"/>
              </w:rPr>
            </w:pPr>
          </w:p>
        </w:tc>
        <w:tc>
          <w:tcPr>
            <w:tcW w:w="2410"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There is a significant decrease in the percentage of staff, students and other stakeholders who feel excluded and unrecognised by the institution’s material culture.  This change will be ascertained through staff surveys and discussions at division</w:t>
            </w:r>
            <w:r>
              <w:rPr>
                <w:rFonts w:asciiTheme="majorHAnsi" w:hAnsiTheme="majorHAnsi"/>
                <w:sz w:val="16"/>
                <w:szCs w:val="16"/>
              </w:rPr>
              <w:t>al</w:t>
            </w:r>
            <w:r w:rsidRPr="006B6008">
              <w:rPr>
                <w:rFonts w:asciiTheme="majorHAnsi" w:hAnsiTheme="majorHAnsi"/>
                <w:sz w:val="16"/>
                <w:szCs w:val="16"/>
              </w:rPr>
              <w:t xml:space="preserve"> and departmental levels.</w:t>
            </w:r>
          </w:p>
        </w:tc>
      </w:tr>
      <w:tr w:rsidR="00C82D6C" w:rsidRPr="004610D1" w:rsidTr="004B7817">
        <w:tc>
          <w:tcPr>
            <w:tcW w:w="1838" w:type="dxa"/>
            <w:vMerge/>
          </w:tcPr>
          <w:p w:rsidR="00C82D6C" w:rsidRPr="004610D1" w:rsidRDefault="00C82D6C" w:rsidP="00D24855">
            <w:pPr>
              <w:jc w:val="both"/>
              <w:rPr>
                <w:rFonts w:asciiTheme="majorHAnsi" w:hAnsiTheme="majorHAnsi"/>
                <w:sz w:val="16"/>
                <w:szCs w:val="16"/>
              </w:rPr>
            </w:pPr>
          </w:p>
        </w:tc>
        <w:tc>
          <w:tcPr>
            <w:tcW w:w="1843" w:type="dxa"/>
          </w:tcPr>
          <w:p w:rsidR="00C82D6C" w:rsidRPr="006B6008" w:rsidRDefault="00C82D6C" w:rsidP="00D24855">
            <w:pPr>
              <w:pStyle w:val="ListParagraph"/>
              <w:numPr>
                <w:ilvl w:val="0"/>
                <w:numId w:val="80"/>
              </w:numPr>
              <w:ind w:left="357" w:hanging="357"/>
              <w:jc w:val="both"/>
              <w:rPr>
                <w:rFonts w:asciiTheme="majorHAnsi" w:hAnsiTheme="majorHAnsi"/>
                <w:sz w:val="16"/>
                <w:szCs w:val="16"/>
              </w:rPr>
            </w:pPr>
            <w:r w:rsidRPr="006B6008">
              <w:rPr>
                <w:rFonts w:asciiTheme="majorHAnsi" w:hAnsiTheme="majorHAnsi"/>
                <w:sz w:val="16"/>
                <w:szCs w:val="16"/>
              </w:rPr>
              <w:t>Policies and procedures promote broad institutional culture change</w:t>
            </w:r>
            <w:r>
              <w:t xml:space="preserve"> t</w:t>
            </w:r>
            <w:r w:rsidRPr="006B6008">
              <w:rPr>
                <w:rFonts w:asciiTheme="majorHAnsi" w:hAnsiTheme="majorHAnsi"/>
                <w:sz w:val="16"/>
                <w:szCs w:val="16"/>
              </w:rPr>
              <w:t xml:space="preserve">hrough, conversation, </w:t>
            </w:r>
            <w:r w:rsidRPr="006B6008">
              <w:rPr>
                <w:rFonts w:asciiTheme="majorHAnsi" w:hAnsiTheme="majorHAnsi"/>
                <w:sz w:val="16"/>
                <w:szCs w:val="16"/>
              </w:rPr>
              <w:lastRenderedPageBreak/>
              <w:t>learning and censure</w:t>
            </w:r>
            <w:r>
              <w:t>.</w:t>
            </w:r>
          </w:p>
        </w:tc>
        <w:tc>
          <w:tcPr>
            <w:tcW w:w="2693"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lastRenderedPageBreak/>
              <w:t xml:space="preserve">As revealed by the 2014 staff survey and by the 2015/6 students’ and staff protests, policies designed to promote institutional culture change are not, in their implementation, as successful as is desirable. </w:t>
            </w:r>
          </w:p>
        </w:tc>
        <w:tc>
          <w:tcPr>
            <w:tcW w:w="2552"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Informed by the issues raised in the staff survey and in students’ and staff protests, the institution’s broad institutional culture related policies and their IMPLEMENTATION are reviewed.</w:t>
            </w:r>
          </w:p>
        </w:tc>
        <w:tc>
          <w:tcPr>
            <w:tcW w:w="2126"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Institutional Planning Directorate, relevant directorates, committees and task teams.</w:t>
            </w:r>
          </w:p>
        </w:tc>
        <w:tc>
          <w:tcPr>
            <w:tcW w:w="992" w:type="dxa"/>
          </w:tcPr>
          <w:p w:rsidR="00C82D6C" w:rsidRDefault="00C82D6C" w:rsidP="00D24855">
            <w:pPr>
              <w:jc w:val="both"/>
              <w:rPr>
                <w:rFonts w:asciiTheme="majorHAnsi" w:hAnsiTheme="majorHAnsi"/>
                <w:sz w:val="16"/>
                <w:szCs w:val="16"/>
              </w:rPr>
            </w:pPr>
          </w:p>
        </w:tc>
        <w:tc>
          <w:tcPr>
            <w:tcW w:w="2410" w:type="dxa"/>
          </w:tcPr>
          <w:p w:rsidR="00C82D6C" w:rsidRPr="00DF0CB8" w:rsidRDefault="00C82D6C" w:rsidP="00D24855">
            <w:pPr>
              <w:pStyle w:val="ListParagraph"/>
              <w:ind w:left="357"/>
              <w:jc w:val="both"/>
              <w:rPr>
                <w:rFonts w:asciiTheme="majorHAnsi" w:hAnsiTheme="majorHAnsi"/>
                <w:sz w:val="16"/>
                <w:szCs w:val="16"/>
              </w:rPr>
            </w:pPr>
            <w:r w:rsidRPr="00DF0CB8">
              <w:rPr>
                <w:rFonts w:asciiTheme="majorHAnsi" w:hAnsiTheme="majorHAnsi"/>
                <w:sz w:val="16"/>
                <w:szCs w:val="16"/>
              </w:rPr>
              <w:t>There is an increase in the perception that broad institutional culture related policies and their implementation promote cultural change and protect members of the institution against overtly discriminatory, micro-</w:t>
            </w:r>
            <w:r w:rsidRPr="00DF0CB8">
              <w:rPr>
                <w:rFonts w:asciiTheme="majorHAnsi" w:hAnsiTheme="majorHAnsi"/>
                <w:sz w:val="16"/>
                <w:szCs w:val="16"/>
              </w:rPr>
              <w:lastRenderedPageBreak/>
              <w:t xml:space="preserve">aggressive and violent behaviour. Perception levels are determined through staff and student surveys. </w:t>
            </w:r>
          </w:p>
        </w:tc>
      </w:tr>
      <w:tr w:rsidR="00C82D6C" w:rsidRPr="004610D1" w:rsidTr="004B7817">
        <w:tc>
          <w:tcPr>
            <w:tcW w:w="1838" w:type="dxa"/>
          </w:tcPr>
          <w:p w:rsidR="00C82D6C" w:rsidRPr="004610D1" w:rsidRDefault="00C82D6C" w:rsidP="00C82D6C">
            <w:pPr>
              <w:jc w:val="both"/>
              <w:rPr>
                <w:rFonts w:asciiTheme="majorHAnsi" w:hAnsiTheme="majorHAnsi"/>
                <w:sz w:val="16"/>
                <w:szCs w:val="16"/>
              </w:rPr>
            </w:pPr>
          </w:p>
        </w:tc>
        <w:tc>
          <w:tcPr>
            <w:tcW w:w="1843" w:type="dxa"/>
          </w:tcPr>
          <w:p w:rsidR="00C82D6C" w:rsidRPr="006B6008" w:rsidRDefault="00C82D6C" w:rsidP="00C82D6C">
            <w:pPr>
              <w:pStyle w:val="ListParagraph"/>
              <w:numPr>
                <w:ilvl w:val="0"/>
                <w:numId w:val="80"/>
              </w:numPr>
              <w:ind w:left="357" w:hanging="357"/>
              <w:jc w:val="both"/>
              <w:rPr>
                <w:rFonts w:asciiTheme="majorHAnsi" w:hAnsiTheme="majorHAnsi"/>
                <w:sz w:val="16"/>
                <w:szCs w:val="16"/>
              </w:rPr>
            </w:pPr>
            <w:r>
              <w:rPr>
                <w:rFonts w:asciiTheme="majorHAnsi" w:hAnsiTheme="majorHAnsi"/>
                <w:sz w:val="16"/>
                <w:szCs w:val="16"/>
              </w:rPr>
              <w:t>Teaching and Learning Strategies which promote the development of critically engaged citizens through partnerships with broader society are built and nurtured.</w:t>
            </w:r>
          </w:p>
        </w:tc>
        <w:tc>
          <w:tcPr>
            <w:tcW w:w="2693" w:type="dxa"/>
          </w:tcPr>
          <w:p w:rsidR="00C82D6C" w:rsidRPr="006B6008" w:rsidRDefault="00C82D6C" w:rsidP="00C82D6C">
            <w:pPr>
              <w:pStyle w:val="ListParagraph"/>
              <w:ind w:left="357"/>
              <w:jc w:val="both"/>
              <w:rPr>
                <w:rFonts w:asciiTheme="majorHAnsi" w:hAnsiTheme="majorHAnsi"/>
                <w:sz w:val="16"/>
                <w:szCs w:val="16"/>
              </w:rPr>
            </w:pPr>
            <w:r>
              <w:rPr>
                <w:rFonts w:asciiTheme="majorHAnsi" w:hAnsiTheme="majorHAnsi"/>
                <w:sz w:val="16"/>
                <w:szCs w:val="16"/>
              </w:rPr>
              <w:t>Few university courses specifically promote critical citizenship as a learning outcome and there are few opportunities for students and staff to work with members of the broader public in mutually beneficial ways in their learning activities.  This contributes to the fact that the institutional environment reflects broader social inequalities and experiences of alienation. Community engaged learning contributes to transformation in this area.</w:t>
            </w:r>
          </w:p>
        </w:tc>
        <w:tc>
          <w:tcPr>
            <w:tcW w:w="2552" w:type="dxa"/>
          </w:tcPr>
          <w:p w:rsidR="00C82D6C" w:rsidRPr="006B6008" w:rsidRDefault="00C82D6C" w:rsidP="00C82D6C">
            <w:pPr>
              <w:pStyle w:val="ListParagraph"/>
              <w:ind w:left="357"/>
              <w:jc w:val="both"/>
              <w:rPr>
                <w:rFonts w:asciiTheme="majorHAnsi" w:hAnsiTheme="majorHAnsi"/>
                <w:sz w:val="16"/>
                <w:szCs w:val="16"/>
              </w:rPr>
            </w:pPr>
            <w:r>
              <w:rPr>
                <w:rFonts w:asciiTheme="majorHAnsi" w:hAnsiTheme="majorHAnsi"/>
                <w:sz w:val="16"/>
                <w:szCs w:val="16"/>
              </w:rPr>
              <w:t>Relationships are formed with community based organisations creating spaces for the development of community engaged learning programmes such as volunteerism opportunities and service learning.</w:t>
            </w:r>
          </w:p>
        </w:tc>
        <w:tc>
          <w:tcPr>
            <w:tcW w:w="2126" w:type="dxa"/>
          </w:tcPr>
          <w:p w:rsidR="00C82D6C" w:rsidRPr="006B6008" w:rsidRDefault="00C82D6C" w:rsidP="00C82D6C">
            <w:pPr>
              <w:pStyle w:val="ListParagraph"/>
              <w:ind w:left="357"/>
              <w:jc w:val="both"/>
              <w:rPr>
                <w:rFonts w:asciiTheme="majorHAnsi" w:hAnsiTheme="majorHAnsi"/>
                <w:sz w:val="16"/>
                <w:szCs w:val="16"/>
              </w:rPr>
            </w:pPr>
            <w:r>
              <w:rPr>
                <w:rFonts w:asciiTheme="majorHAnsi" w:hAnsiTheme="majorHAnsi"/>
                <w:sz w:val="16"/>
                <w:szCs w:val="16"/>
              </w:rPr>
              <w:t>Community Engagement, CHERTL, E&amp;TO, Deans, HOD’s, Academic staff.</w:t>
            </w:r>
          </w:p>
        </w:tc>
        <w:tc>
          <w:tcPr>
            <w:tcW w:w="992" w:type="dxa"/>
          </w:tcPr>
          <w:p w:rsidR="00C82D6C" w:rsidRDefault="00C82D6C" w:rsidP="00C82D6C">
            <w:pPr>
              <w:jc w:val="both"/>
              <w:rPr>
                <w:rFonts w:asciiTheme="majorHAnsi" w:hAnsiTheme="majorHAnsi"/>
                <w:sz w:val="16"/>
                <w:szCs w:val="16"/>
              </w:rPr>
            </w:pPr>
          </w:p>
        </w:tc>
        <w:tc>
          <w:tcPr>
            <w:tcW w:w="2410" w:type="dxa"/>
          </w:tcPr>
          <w:p w:rsidR="00C82D6C" w:rsidRPr="00DF0CB8" w:rsidRDefault="00C82D6C" w:rsidP="00C82D6C">
            <w:pPr>
              <w:pStyle w:val="ListParagraph"/>
              <w:ind w:left="357"/>
              <w:jc w:val="both"/>
              <w:rPr>
                <w:rFonts w:asciiTheme="majorHAnsi" w:hAnsiTheme="majorHAnsi"/>
                <w:sz w:val="16"/>
                <w:szCs w:val="16"/>
              </w:rPr>
            </w:pPr>
            <w:r>
              <w:rPr>
                <w:rFonts w:asciiTheme="majorHAnsi" w:hAnsiTheme="majorHAnsi"/>
                <w:sz w:val="16"/>
                <w:szCs w:val="16"/>
              </w:rPr>
              <w:t>The University environment is better equipped to promote the development of graduates who are critical citizens through working in partnership with community based organisations.  These partnerships with CBOs also make the University a more inclusive and democratic space.  Through staff and students working in partnership with these organisations, the   constitutional right to dignity becomes enshrined in the institutional culture.</w:t>
            </w:r>
          </w:p>
        </w:tc>
      </w:tr>
      <w:tr w:rsidR="00D24855" w:rsidRPr="004610D1" w:rsidTr="0045396D">
        <w:tc>
          <w:tcPr>
            <w:tcW w:w="14454" w:type="dxa"/>
            <w:gridSpan w:val="7"/>
            <w:shd w:val="clear" w:color="auto" w:fill="B6DDE8" w:themeFill="accent5" w:themeFillTint="66"/>
          </w:tcPr>
          <w:p w:rsidR="00D24855" w:rsidRPr="000C0447" w:rsidRDefault="00D24855" w:rsidP="00D24855">
            <w:pPr>
              <w:pStyle w:val="ListParagraph"/>
              <w:numPr>
                <w:ilvl w:val="0"/>
                <w:numId w:val="72"/>
              </w:numPr>
              <w:jc w:val="center"/>
              <w:rPr>
                <w:rFonts w:asciiTheme="majorHAnsi" w:hAnsiTheme="majorHAnsi"/>
                <w:sz w:val="16"/>
                <w:szCs w:val="16"/>
              </w:rPr>
            </w:pPr>
            <w:r w:rsidRPr="00202AB0">
              <w:rPr>
                <w:rFonts w:asciiTheme="majorHAnsi" w:hAnsiTheme="majorHAnsi"/>
                <w:sz w:val="16"/>
                <w:szCs w:val="16"/>
              </w:rPr>
              <w:t>The sector is currently characterized by increasing levels of frustration at the slow pace of transformation in the university sector</w:t>
            </w:r>
            <w:r>
              <w:rPr>
                <w:rFonts w:asciiTheme="majorHAnsi" w:hAnsiTheme="majorHAnsi"/>
                <w:sz w:val="16"/>
                <w:szCs w:val="16"/>
              </w:rPr>
              <w:t xml:space="preserve"> (and this is also)</w:t>
            </w:r>
            <w:r w:rsidRPr="00202AB0">
              <w:rPr>
                <w:rFonts w:asciiTheme="majorHAnsi" w:hAnsiTheme="majorHAnsi"/>
                <w:sz w:val="16"/>
                <w:szCs w:val="16"/>
              </w:rPr>
              <w:t xml:space="preserve">, with respect to the need for further interrogation of the balance between institutional autonomy and public accountability. </w:t>
            </w:r>
            <w:r>
              <w:rPr>
                <w:rFonts w:asciiTheme="majorHAnsi" w:hAnsiTheme="majorHAnsi"/>
                <w:sz w:val="16"/>
                <w:szCs w:val="16"/>
              </w:rPr>
              <w:t xml:space="preserve"> (Durban Statement.)</w:t>
            </w:r>
          </w:p>
        </w:tc>
      </w:tr>
      <w:tr w:rsidR="00D24855" w:rsidRPr="004610D1" w:rsidTr="0045396D">
        <w:tc>
          <w:tcPr>
            <w:tcW w:w="1838" w:type="dxa"/>
          </w:tcPr>
          <w:p w:rsidR="00D24855" w:rsidRPr="004610D1" w:rsidRDefault="00D24855" w:rsidP="00D24855">
            <w:pPr>
              <w:pStyle w:val="ListParagraph"/>
              <w:ind w:left="357"/>
              <w:jc w:val="both"/>
              <w:rPr>
                <w:rFonts w:asciiTheme="majorHAnsi" w:hAnsiTheme="majorHAnsi"/>
                <w:sz w:val="16"/>
                <w:szCs w:val="16"/>
              </w:rPr>
            </w:pPr>
            <w:r w:rsidRPr="00DF0CB8">
              <w:rPr>
                <w:rFonts w:asciiTheme="majorHAnsi" w:hAnsiTheme="majorHAnsi"/>
                <w:b/>
                <w:sz w:val="16"/>
                <w:szCs w:val="16"/>
              </w:rPr>
              <w:t>(As in II A)</w:t>
            </w:r>
            <w:r w:rsidRPr="00DF0CB8">
              <w:rPr>
                <w:rFonts w:asciiTheme="majorHAnsi" w:hAnsiTheme="majorHAnsi"/>
                <w:sz w:val="16"/>
                <w:szCs w:val="16"/>
              </w:rPr>
              <w:t xml:space="preserve"> Processes and structures for enabling institutions to </w:t>
            </w:r>
            <w:r w:rsidRPr="00DF0CB8">
              <w:rPr>
                <w:rFonts w:asciiTheme="majorHAnsi" w:hAnsiTheme="majorHAnsi"/>
                <w:b/>
                <w:i/>
                <w:sz w:val="16"/>
                <w:szCs w:val="16"/>
              </w:rPr>
              <w:t>demonstrate</w:t>
            </w:r>
            <w:r w:rsidRPr="00DF0CB8">
              <w:rPr>
                <w:rFonts w:asciiTheme="majorHAnsi" w:hAnsiTheme="majorHAnsi"/>
                <w:sz w:val="16"/>
                <w:szCs w:val="16"/>
              </w:rPr>
              <w:t xml:space="preserve"> high levels of </w:t>
            </w:r>
            <w:r w:rsidRPr="00DF0CB8">
              <w:rPr>
                <w:rFonts w:asciiTheme="majorHAnsi" w:hAnsiTheme="majorHAnsi"/>
                <w:b/>
                <w:i/>
                <w:sz w:val="16"/>
                <w:szCs w:val="16"/>
              </w:rPr>
              <w:t>responsibility</w:t>
            </w:r>
            <w:r w:rsidRPr="00DF0CB8">
              <w:rPr>
                <w:rFonts w:asciiTheme="majorHAnsi" w:hAnsiTheme="majorHAnsi"/>
                <w:sz w:val="16"/>
                <w:szCs w:val="16"/>
              </w:rPr>
              <w:t xml:space="preserve"> in the pursuit of the goal of transformation should be developed and strengthened.(RU response to Durban Statement)</w:t>
            </w:r>
          </w:p>
        </w:tc>
        <w:tc>
          <w:tcPr>
            <w:tcW w:w="1843" w:type="dxa"/>
            <w:shd w:val="clear" w:color="auto" w:fill="auto"/>
          </w:tcPr>
          <w:p w:rsidR="00D24855" w:rsidRPr="00DF0CB8" w:rsidRDefault="00D24855" w:rsidP="00D24855">
            <w:pPr>
              <w:pStyle w:val="ListParagraph"/>
              <w:ind w:left="357"/>
              <w:jc w:val="both"/>
              <w:rPr>
                <w:rFonts w:asciiTheme="majorHAnsi" w:hAnsiTheme="majorHAnsi"/>
                <w:sz w:val="16"/>
                <w:szCs w:val="16"/>
              </w:rPr>
            </w:pPr>
            <w:r w:rsidRPr="00DF0CB8">
              <w:rPr>
                <w:rFonts w:asciiTheme="majorHAnsi" w:hAnsiTheme="majorHAnsi"/>
                <w:sz w:val="16"/>
                <w:szCs w:val="16"/>
              </w:rPr>
              <w:t xml:space="preserve">Debates and conversations on the relationship between institutional autonomy, public accountability and institutional transformation are held with the view of deconstructing the equation of autonomy </w:t>
            </w:r>
            <w:r>
              <w:rPr>
                <w:rFonts w:asciiTheme="majorHAnsi" w:hAnsiTheme="majorHAnsi"/>
                <w:sz w:val="16"/>
                <w:szCs w:val="16"/>
              </w:rPr>
              <w:t xml:space="preserve">to </w:t>
            </w:r>
            <w:r w:rsidRPr="00DF0CB8">
              <w:rPr>
                <w:rFonts w:asciiTheme="majorHAnsi" w:hAnsiTheme="majorHAnsi"/>
                <w:sz w:val="16"/>
                <w:szCs w:val="16"/>
              </w:rPr>
              <w:t>lack of accountability</w:t>
            </w:r>
            <w:r>
              <w:rPr>
                <w:rFonts w:asciiTheme="majorHAnsi" w:hAnsiTheme="majorHAnsi"/>
                <w:sz w:val="16"/>
                <w:szCs w:val="16"/>
              </w:rPr>
              <w:t xml:space="preserve"> and transformation</w:t>
            </w:r>
            <w:r w:rsidRPr="00DF0CB8">
              <w:rPr>
                <w:rFonts w:asciiTheme="majorHAnsi" w:hAnsiTheme="majorHAnsi"/>
                <w:sz w:val="16"/>
                <w:szCs w:val="16"/>
              </w:rPr>
              <w:t xml:space="preserve">. </w:t>
            </w:r>
          </w:p>
        </w:tc>
        <w:tc>
          <w:tcPr>
            <w:tcW w:w="2693" w:type="dxa"/>
            <w:shd w:val="clear" w:color="auto" w:fill="auto"/>
          </w:tcPr>
          <w:p w:rsidR="00D24855" w:rsidRPr="00DF0CB8" w:rsidRDefault="00D24855" w:rsidP="00D24855">
            <w:pPr>
              <w:pStyle w:val="ListParagraph"/>
              <w:ind w:left="357"/>
              <w:jc w:val="both"/>
              <w:rPr>
                <w:rFonts w:asciiTheme="majorHAnsi" w:hAnsiTheme="majorHAnsi"/>
                <w:sz w:val="16"/>
                <w:szCs w:val="16"/>
              </w:rPr>
            </w:pPr>
            <w:r>
              <w:rPr>
                <w:rFonts w:asciiTheme="majorHAnsi" w:hAnsiTheme="majorHAnsi"/>
                <w:sz w:val="16"/>
                <w:szCs w:val="16"/>
              </w:rPr>
              <w:t>M</w:t>
            </w:r>
            <w:r w:rsidRPr="00DF0CB8">
              <w:rPr>
                <w:rFonts w:asciiTheme="majorHAnsi" w:hAnsiTheme="majorHAnsi"/>
                <w:sz w:val="16"/>
                <w:szCs w:val="16"/>
              </w:rPr>
              <w:t>ore often than not, in the broader public sphere, in the sector and within the institution an understanding of institutional autonomy that is in binary opposition to public accountability and to the imperative of transformation, is constructed.</w:t>
            </w:r>
          </w:p>
        </w:tc>
        <w:tc>
          <w:tcPr>
            <w:tcW w:w="2552" w:type="dxa"/>
            <w:shd w:val="clear" w:color="auto" w:fill="auto"/>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Rhodes University will </w:t>
            </w:r>
            <w:r>
              <w:rPr>
                <w:rFonts w:asciiTheme="majorHAnsi" w:hAnsiTheme="majorHAnsi"/>
                <w:sz w:val="16"/>
                <w:szCs w:val="16"/>
              </w:rPr>
              <w:t xml:space="preserve">contribute to debates </w:t>
            </w:r>
            <w:r w:rsidRPr="004610D1">
              <w:rPr>
                <w:rFonts w:asciiTheme="majorHAnsi" w:hAnsiTheme="majorHAnsi"/>
                <w:sz w:val="16"/>
                <w:szCs w:val="16"/>
              </w:rPr>
              <w:t xml:space="preserve"> </w:t>
            </w:r>
            <w:r>
              <w:rPr>
                <w:rFonts w:asciiTheme="majorHAnsi" w:hAnsiTheme="majorHAnsi"/>
                <w:sz w:val="16"/>
                <w:szCs w:val="16"/>
              </w:rPr>
              <w:t xml:space="preserve"> held at government, CHE and USAf and in the public sphere about the relationship between the autonomy and public accountability of South African public higher education institutions.  </w:t>
            </w:r>
          </w:p>
        </w:tc>
        <w:tc>
          <w:tcPr>
            <w:tcW w:w="2126" w:type="dxa"/>
            <w:shd w:val="clear" w:color="auto" w:fill="auto"/>
          </w:tcPr>
          <w:p w:rsidR="00D24855" w:rsidRPr="004610D1" w:rsidRDefault="00D24855" w:rsidP="00D24855">
            <w:pPr>
              <w:pStyle w:val="ListParagraph"/>
              <w:ind w:left="357"/>
              <w:jc w:val="both"/>
              <w:rPr>
                <w:rFonts w:asciiTheme="majorHAnsi" w:hAnsiTheme="majorHAnsi"/>
                <w:sz w:val="16"/>
                <w:szCs w:val="16"/>
              </w:rPr>
            </w:pPr>
            <w:r>
              <w:rPr>
                <w:rFonts w:asciiTheme="majorHAnsi" w:hAnsiTheme="majorHAnsi"/>
                <w:sz w:val="16"/>
                <w:szCs w:val="16"/>
              </w:rPr>
              <w:t xml:space="preserve">VC, DVCs and other members of the institution. </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shd w:val="clear" w:color="auto" w:fill="auto"/>
          </w:tcPr>
          <w:p w:rsidR="00D24855" w:rsidRPr="00DF0CB8" w:rsidRDefault="00D24855" w:rsidP="00D24855">
            <w:pPr>
              <w:pStyle w:val="ListParagraph"/>
              <w:ind w:left="357"/>
              <w:jc w:val="both"/>
              <w:rPr>
                <w:rFonts w:asciiTheme="majorHAnsi" w:hAnsiTheme="majorHAnsi"/>
                <w:sz w:val="16"/>
                <w:szCs w:val="16"/>
              </w:rPr>
            </w:pPr>
            <w:r w:rsidRPr="00DF0CB8">
              <w:rPr>
                <w:rFonts w:asciiTheme="majorHAnsi" w:hAnsiTheme="majorHAnsi"/>
                <w:sz w:val="16"/>
                <w:szCs w:val="16"/>
              </w:rPr>
              <w:t>Increasingly the notions of institutional autonomy and academic freedom are not seen as notions that can be/are employed variously by public higher education institutions to legitimise the slow pace of transformation within institutions. The change in perception will be determined through surveys of staff, students and of articles written in the public sphere on the subject.</w:t>
            </w:r>
            <w:r>
              <w:rPr>
                <w:rFonts w:asciiTheme="majorHAnsi" w:hAnsiTheme="majorHAnsi"/>
                <w:sz w:val="16"/>
                <w:szCs w:val="16"/>
              </w:rPr>
              <w:t xml:space="preserve"> </w:t>
            </w:r>
          </w:p>
        </w:tc>
      </w:tr>
    </w:tbl>
    <w:p w:rsidR="008F3E0F" w:rsidRPr="004610D1" w:rsidRDefault="008F3E0F" w:rsidP="00200F38">
      <w:pPr>
        <w:jc w:val="both"/>
        <w:rPr>
          <w:rFonts w:asciiTheme="majorHAnsi" w:hAnsiTheme="majorHAnsi"/>
          <w:sz w:val="16"/>
          <w:szCs w:val="16"/>
        </w:rPr>
      </w:pPr>
    </w:p>
    <w:sectPr w:rsidR="008F3E0F" w:rsidRPr="004610D1" w:rsidSect="00A76E9E">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2E" w:rsidRDefault="0068582E" w:rsidP="00C92A3A">
      <w:pPr>
        <w:spacing w:after="0" w:line="240" w:lineRule="auto"/>
      </w:pPr>
      <w:r>
        <w:separator/>
      </w:r>
    </w:p>
  </w:endnote>
  <w:endnote w:type="continuationSeparator" w:id="0">
    <w:p w:rsidR="0068582E" w:rsidRDefault="0068582E" w:rsidP="00C9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10683"/>
      <w:docPartObj>
        <w:docPartGallery w:val="Page Numbers (Bottom of Page)"/>
        <w:docPartUnique/>
      </w:docPartObj>
    </w:sdtPr>
    <w:sdtEndPr>
      <w:rPr>
        <w:noProof/>
      </w:rPr>
    </w:sdtEndPr>
    <w:sdtContent>
      <w:p w:rsidR="00137C99" w:rsidRDefault="00137C99">
        <w:pPr>
          <w:pStyle w:val="Footer"/>
        </w:pPr>
        <w:r>
          <w:fldChar w:fldCharType="begin"/>
        </w:r>
        <w:r>
          <w:instrText xml:space="preserve"> PAGE   \* MERGEFORMAT </w:instrText>
        </w:r>
        <w:r>
          <w:fldChar w:fldCharType="separate"/>
        </w:r>
        <w:r w:rsidR="00562ECD">
          <w:rPr>
            <w:noProof/>
          </w:rPr>
          <w:t>1</w:t>
        </w:r>
        <w:r>
          <w:rPr>
            <w:noProof/>
          </w:rPr>
          <w:fldChar w:fldCharType="end"/>
        </w:r>
      </w:p>
    </w:sdtContent>
  </w:sdt>
  <w:p w:rsidR="00137C99" w:rsidRDefault="0013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2E" w:rsidRDefault="0068582E" w:rsidP="00C92A3A">
      <w:pPr>
        <w:spacing w:after="0" w:line="240" w:lineRule="auto"/>
      </w:pPr>
      <w:r>
        <w:separator/>
      </w:r>
    </w:p>
  </w:footnote>
  <w:footnote w:type="continuationSeparator" w:id="0">
    <w:p w:rsidR="0068582E" w:rsidRDefault="0068582E" w:rsidP="00C92A3A">
      <w:pPr>
        <w:spacing w:after="0" w:line="240" w:lineRule="auto"/>
      </w:pPr>
      <w:r>
        <w:continuationSeparator/>
      </w:r>
    </w:p>
  </w:footnote>
  <w:footnote w:id="1">
    <w:p w:rsidR="00137C99" w:rsidRPr="00CC6EE7" w:rsidRDefault="00137C99">
      <w:pPr>
        <w:pStyle w:val="FootnoteText"/>
        <w:rPr>
          <w:lang w:val="en-US"/>
        </w:rPr>
      </w:pPr>
      <w:r>
        <w:rPr>
          <w:rStyle w:val="FootnoteReference"/>
        </w:rPr>
        <w:footnoteRef/>
      </w:r>
      <w:r>
        <w:t xml:space="preserve"> </w:t>
      </w:r>
      <w:r>
        <w:rPr>
          <w:lang w:val="en-US"/>
        </w:rPr>
        <w:t xml:space="preserve">This estimation comes from qualitative observation and interviews. A quantitative estimation can only be provided after a quantitative study, such as a student survey, has been undertaken. However the PRINCIPLE should be that NO student should feel unsupported and have to struggle to the point of exiting the institution because of financial hardship. </w:t>
      </w:r>
    </w:p>
  </w:footnote>
  <w:footnote w:id="2">
    <w:p w:rsidR="00137C99" w:rsidRPr="00CC6EE7" w:rsidRDefault="00137C99">
      <w:pPr>
        <w:pStyle w:val="FootnoteText"/>
        <w:rPr>
          <w:lang w:val="en-US"/>
        </w:rPr>
      </w:pPr>
      <w:r>
        <w:rPr>
          <w:rStyle w:val="FootnoteReference"/>
        </w:rPr>
        <w:footnoteRef/>
      </w:r>
      <w:r>
        <w:t xml:space="preserve"> </w:t>
      </w:r>
      <w:r w:rsidRPr="00CC6EE7">
        <w:t xml:space="preserve">There is, for example, a need to rethink the merit awards given the fact that the measure of merit as used in this context is highly questionable. </w:t>
      </w:r>
      <w:r>
        <w:t>It is being argued here that a</w:t>
      </w:r>
      <w:r w:rsidRPr="00CC6EE7">
        <w:t xml:space="preserve"> scholar who achieves an A grade at a well- resourced model C or IEB school is not a better scholar than one who </w:t>
      </w:r>
      <w:r>
        <w:t xml:space="preserve">achieves </w:t>
      </w:r>
      <w:r w:rsidRPr="00CC6EE7">
        <w:t xml:space="preserve">a C grade </w:t>
      </w:r>
      <w:r>
        <w:t>at</w:t>
      </w:r>
      <w:r w:rsidRPr="00CC6EE7">
        <w:t xml:space="preserve"> a poorly resourced township or rural school. What is being rewarded </w:t>
      </w:r>
      <w:r>
        <w:t>through the merit awards therefore</w:t>
      </w:r>
      <w:r w:rsidRPr="00CC6EE7">
        <w:t xml:space="preserve"> is privilege </w:t>
      </w:r>
      <w:r>
        <w:t>and not</w:t>
      </w:r>
      <w:r w:rsidRPr="00CC6EE7">
        <w:t xml:space="preserve"> merit.</w:t>
      </w:r>
    </w:p>
  </w:footnote>
  <w:footnote w:id="3">
    <w:p w:rsidR="00137C99" w:rsidRPr="008F1DB6" w:rsidRDefault="00137C99">
      <w:pPr>
        <w:pStyle w:val="FootnoteText"/>
        <w:rPr>
          <w:lang w:val="en-US"/>
        </w:rPr>
      </w:pPr>
      <w:r>
        <w:rPr>
          <w:rStyle w:val="FootnoteReference"/>
        </w:rPr>
        <w:footnoteRef/>
      </w:r>
      <w:r>
        <w:t xml:space="preserve"> Annual growth includes growth in staff and student numbers. </w:t>
      </w:r>
      <w:r>
        <w:rPr>
          <w:lang w:val="en-US"/>
        </w:rPr>
        <w:t>Lowering the ratio might for example be achieved through reviewing inessential expenditure and procurement processes and through lowering the degree of wastage.</w:t>
      </w:r>
    </w:p>
  </w:footnote>
  <w:footnote w:id="4">
    <w:p w:rsidR="00137C99" w:rsidRPr="0033591E" w:rsidRDefault="00137C99">
      <w:pPr>
        <w:pStyle w:val="FootnoteText"/>
        <w:rPr>
          <w:lang w:val="en-US"/>
        </w:rPr>
      </w:pPr>
      <w:r>
        <w:rPr>
          <w:rStyle w:val="FootnoteReference"/>
        </w:rPr>
        <w:footnoteRef/>
      </w:r>
      <w:r>
        <w:t xml:space="preserve"> </w:t>
      </w:r>
      <w:r>
        <w:rPr>
          <w:lang w:val="en-US"/>
        </w:rPr>
        <w:t>Fair and just within the specific context of South Africa’s historical and economic formations. This would entail the applications of the constitutional values of equity (as differentiated from equality) and redress.</w:t>
      </w:r>
    </w:p>
  </w:footnote>
  <w:footnote w:id="5">
    <w:p w:rsidR="00137C99" w:rsidRPr="0072298A" w:rsidRDefault="00137C99">
      <w:pPr>
        <w:pStyle w:val="FootnoteText"/>
        <w:rPr>
          <w:lang w:val="en-US"/>
        </w:rPr>
      </w:pPr>
      <w:r>
        <w:rPr>
          <w:rStyle w:val="FootnoteReference"/>
        </w:rPr>
        <w:footnoteRef/>
      </w:r>
      <w:r>
        <w:t xml:space="preserve"> </w:t>
      </w:r>
      <w:r>
        <w:rPr>
          <w:lang w:val="en-US"/>
        </w:rPr>
        <w:t>This is a legitimate measure if the assumption is that students and staff protest in order to draw attention to specific and stated grievances. Should the dominant understanding of student protests in the institution be that students and staff protest for protesting’s sake then protests cannot be seen as a legitimate measure. Given that a number of transformative initiatives are being implemented as a direct outcome of protests, it would be difficult to sustain the argument that students and staff protest for sake the sake of protesting.</w:t>
      </w:r>
    </w:p>
  </w:footnote>
  <w:footnote w:id="6">
    <w:p w:rsidR="00137C99" w:rsidRPr="008931F6" w:rsidRDefault="00137C99">
      <w:pPr>
        <w:pStyle w:val="FootnoteText"/>
        <w:rPr>
          <w:lang w:val="en-US"/>
        </w:rPr>
      </w:pPr>
      <w:r>
        <w:rPr>
          <w:rStyle w:val="FootnoteReference"/>
        </w:rPr>
        <w:footnoteRef/>
      </w:r>
      <w:r>
        <w:t xml:space="preserve"> </w:t>
      </w:r>
      <w:r>
        <w:rPr>
          <w:lang w:val="en-US"/>
        </w:rPr>
        <w:t>This would include the number of students and staff involved in the 2015 and 2016 protests when the protests were about internal issues that had been raised variously in different committees and forums but which were never sufficiently addressed e.g. student vacation accommodation. This would also include the number of staff who were involved in the formation of the Alternative Transformation Forum.</w:t>
      </w:r>
    </w:p>
  </w:footnote>
  <w:footnote w:id="7">
    <w:p w:rsidR="00137C99" w:rsidRPr="00C02437" w:rsidRDefault="00137C99" w:rsidP="005E43F3">
      <w:pPr>
        <w:pStyle w:val="FootnoteText"/>
        <w:rPr>
          <w:sz w:val="16"/>
          <w:szCs w:val="16"/>
        </w:rPr>
      </w:pPr>
      <w:r w:rsidRPr="00247F1E">
        <w:rPr>
          <w:rStyle w:val="FootnoteReference"/>
          <w:sz w:val="22"/>
          <w:szCs w:val="22"/>
        </w:rPr>
        <w:footnoteRef/>
      </w:r>
      <w:r w:rsidRPr="00247F1E">
        <w:rPr>
          <w:sz w:val="22"/>
          <w:szCs w:val="22"/>
        </w:rPr>
        <w:t xml:space="preserve"> </w:t>
      </w:r>
      <w:r w:rsidRPr="00C02437">
        <w:rPr>
          <w:sz w:val="16"/>
          <w:szCs w:val="16"/>
        </w:rPr>
        <w:t>In the Education White Paper 3 (1997)</w:t>
      </w:r>
      <w:r>
        <w:rPr>
          <w:sz w:val="16"/>
          <w:szCs w:val="16"/>
        </w:rPr>
        <w:t xml:space="preserve"> and the Higher Education Act (1997)</w:t>
      </w:r>
      <w:r w:rsidRPr="00C02437">
        <w:rPr>
          <w:sz w:val="16"/>
          <w:szCs w:val="16"/>
        </w:rPr>
        <w:t>, the Functions of the Institutional Forum are defined as; “interpreting the new national policy framework, identifying and agreeing on problem areas to be addressed involvement in selecting candidates for top management positions, setting the change agenda, including the race and gender equity plans, improving the institutional culture, providing a forum for mediating interests and settling disputes, participating in reforming governance structures, developing and negotiating a code of conduct and monitoring and assessing change.”</w:t>
      </w:r>
    </w:p>
  </w:footnote>
  <w:footnote w:id="8">
    <w:p w:rsidR="00137C99" w:rsidRPr="005C15F4" w:rsidRDefault="00137C99">
      <w:pPr>
        <w:pStyle w:val="FootnoteText"/>
        <w:rPr>
          <w:lang w:val="en-US"/>
        </w:rPr>
      </w:pPr>
      <w:r>
        <w:rPr>
          <w:rStyle w:val="FootnoteReference"/>
        </w:rPr>
        <w:footnoteRef/>
      </w:r>
      <w:r>
        <w:t xml:space="preserve"> The Higher Education Act (1997) does provide for the constitution of the Institutional Forum to suit each institution’s needs over and above the membership defined in the Act.</w:t>
      </w:r>
    </w:p>
  </w:footnote>
  <w:footnote w:id="9">
    <w:p w:rsidR="00137C99" w:rsidRPr="0031646D" w:rsidRDefault="00137C99">
      <w:pPr>
        <w:pStyle w:val="FootnoteText"/>
        <w:rPr>
          <w:lang w:val="en-US"/>
        </w:rPr>
      </w:pPr>
      <w:r>
        <w:rPr>
          <w:rStyle w:val="FootnoteReference"/>
        </w:rPr>
        <w:footnoteRef/>
      </w:r>
      <w:r>
        <w:t xml:space="preserve"> </w:t>
      </w:r>
      <w:r>
        <w:rPr>
          <w:lang w:val="en-US"/>
        </w:rPr>
        <w:t>The term is used here in its broadest sense to mean the structure, content, methods and context (immediate and broader geo-historical) of teaching and learning including research.</w:t>
      </w:r>
    </w:p>
  </w:footnote>
  <w:footnote w:id="10">
    <w:p w:rsidR="00137C99" w:rsidRPr="00256AA3" w:rsidRDefault="00137C99">
      <w:pPr>
        <w:pStyle w:val="FootnoteText"/>
        <w:rPr>
          <w:lang w:val="en-US"/>
        </w:rPr>
      </w:pPr>
      <w:r>
        <w:rPr>
          <w:rStyle w:val="FootnoteReference"/>
        </w:rPr>
        <w:footnoteRef/>
      </w:r>
      <w:r>
        <w:t xml:space="preserve"> E.g. a multi or cross disciplinary curriculum.</w:t>
      </w:r>
    </w:p>
  </w:footnote>
  <w:footnote w:id="11">
    <w:p w:rsidR="00957FC8" w:rsidRPr="00957FC8" w:rsidRDefault="00D24855" w:rsidP="00957FC8">
      <w:pPr>
        <w:pStyle w:val="FootnoteText"/>
        <w:rPr>
          <w:lang w:val="en-US"/>
        </w:rPr>
      </w:pPr>
      <w:r>
        <w:rPr>
          <w:rStyle w:val="FootnoteReference"/>
        </w:rPr>
        <w:footnoteRef/>
      </w:r>
      <w:r>
        <w:t xml:space="preserve"> </w:t>
      </w:r>
      <w:r>
        <w:rPr>
          <w:lang w:val="en-US"/>
        </w:rPr>
        <w:t xml:space="preserve">This type of exclusion was discussed in the 2015 Curriculum and the Problem of Place conference and in subsequent student meetings including one to which senior management was invited. Again, the bulk of South African studies on students’ access to higher education make this point (e.g.  </w:t>
      </w:r>
      <w:r w:rsidR="00957FC8">
        <w:rPr>
          <w:lang w:val="en-US"/>
        </w:rPr>
        <w:t xml:space="preserve">Alexander, N. (ed.) 2005 </w:t>
      </w:r>
      <w:r w:rsidR="00957FC8" w:rsidRPr="00957FC8">
        <w:rPr>
          <w:lang w:val="en-US"/>
        </w:rPr>
        <w:t>The Intellectualisation of African Languages. Cape</w:t>
      </w:r>
      <w:r w:rsidR="00957FC8">
        <w:rPr>
          <w:lang w:val="en-US"/>
        </w:rPr>
        <w:t xml:space="preserve"> </w:t>
      </w:r>
      <w:r w:rsidR="00957FC8" w:rsidRPr="00957FC8">
        <w:rPr>
          <w:lang w:val="en-US"/>
        </w:rPr>
        <w:t>Town:</w:t>
      </w:r>
      <w:r w:rsidR="00957FC8">
        <w:rPr>
          <w:lang w:val="en-US"/>
        </w:rPr>
        <w:t xml:space="preserve"> Praesa/University of Cape Town.)</w:t>
      </w:r>
    </w:p>
    <w:p w:rsidR="00D24855" w:rsidRPr="00137C99" w:rsidRDefault="00957FC8" w:rsidP="00957FC8">
      <w:pPr>
        <w:pStyle w:val="FootnoteText"/>
        <w:rPr>
          <w:lang w:val="en-US"/>
        </w:rPr>
      </w:pPr>
      <w:r w:rsidRPr="00957FC8">
        <w:rPr>
          <w:lang w:val="en-US"/>
        </w:rPr>
        <w:t>Town: Praesa/University of Cape Town.</w:t>
      </w:r>
    </w:p>
  </w:footnote>
  <w:footnote w:id="12">
    <w:p w:rsidR="00D24855" w:rsidRPr="00E37673" w:rsidRDefault="00D24855">
      <w:pPr>
        <w:pStyle w:val="FootnoteText"/>
        <w:rPr>
          <w:lang w:val="en-US"/>
        </w:rPr>
      </w:pPr>
      <w:r>
        <w:rPr>
          <w:rStyle w:val="FootnoteReference"/>
        </w:rPr>
        <w:footnoteRef/>
      </w:r>
    </w:p>
  </w:footnote>
  <w:footnote w:id="13">
    <w:p w:rsidR="001C4925" w:rsidRPr="001C4925" w:rsidRDefault="001C4925">
      <w:pPr>
        <w:pStyle w:val="FootnoteText"/>
        <w:rPr>
          <w:lang w:val="en-US"/>
        </w:rPr>
      </w:pPr>
      <w:r>
        <w:rPr>
          <w:rStyle w:val="FootnoteReference"/>
        </w:rPr>
        <w:footnoteRef/>
      </w:r>
      <w:r>
        <w:t xml:space="preserve"> According to the </w:t>
      </w:r>
      <w:r>
        <w:rPr>
          <w:lang w:val="en-US"/>
        </w:rPr>
        <w:t>2013 Residences Quality of Life Survey, 1% of students who live in the university’s residences defined themselves as having impairments. There is no evidence to suggest that students who are disabled prefer to be outside the residences system.</w:t>
      </w:r>
      <w:r w:rsidR="008B3714">
        <w:rPr>
          <w:lang w:val="en-US"/>
        </w:rPr>
        <w:t xml:space="preserve"> The national % </w:t>
      </w:r>
      <w:r>
        <w:rPr>
          <w:lang w:val="en-US"/>
        </w:rPr>
        <w:t>of individuals with impairments is 5%.</w:t>
      </w:r>
    </w:p>
  </w:footnote>
  <w:footnote w:id="14">
    <w:p w:rsidR="005F04CC" w:rsidRPr="005F04CC" w:rsidRDefault="005F04CC">
      <w:pPr>
        <w:pStyle w:val="FootnoteText"/>
        <w:rPr>
          <w:lang w:val="en-US"/>
        </w:rPr>
      </w:pPr>
      <w:r>
        <w:rPr>
          <w:rStyle w:val="FootnoteReference"/>
        </w:rPr>
        <w:footnoteRef/>
      </w:r>
      <w:r>
        <w:t xml:space="preserve"> </w:t>
      </w:r>
      <w:r>
        <w:rPr>
          <w:lang w:val="en-US"/>
        </w:rPr>
        <w:t xml:space="preserve">A curriculum which </w:t>
      </w:r>
      <w:r w:rsidR="00563269">
        <w:rPr>
          <w:lang w:val="en-US"/>
        </w:rPr>
        <w:t>elides the lived realities of students.</w:t>
      </w:r>
    </w:p>
  </w:footnote>
  <w:footnote w:id="15">
    <w:p w:rsidR="00D24855" w:rsidRPr="00F04DD3" w:rsidRDefault="00D24855">
      <w:pPr>
        <w:pStyle w:val="FootnoteText"/>
        <w:rPr>
          <w:rFonts w:asciiTheme="majorHAnsi" w:hAnsiTheme="majorHAnsi"/>
          <w:sz w:val="16"/>
          <w:szCs w:val="16"/>
          <w:lang w:val="en-US"/>
        </w:rPr>
      </w:pPr>
      <w:r w:rsidRPr="00F04DD3">
        <w:rPr>
          <w:rStyle w:val="FootnoteReference"/>
          <w:rFonts w:asciiTheme="majorHAnsi" w:hAnsiTheme="majorHAnsi"/>
          <w:sz w:val="16"/>
          <w:szCs w:val="16"/>
        </w:rPr>
        <w:footnoteRef/>
      </w:r>
      <w:r w:rsidRPr="00F04DD3">
        <w:rPr>
          <w:rFonts w:asciiTheme="majorHAnsi" w:hAnsiTheme="majorHAnsi"/>
          <w:sz w:val="16"/>
          <w:szCs w:val="16"/>
        </w:rPr>
        <w:t xml:space="preserve"> E.g. Mabokela,Reitumetse and King, Kimberely (2001) </w:t>
      </w:r>
      <w:r w:rsidRPr="00F04DD3">
        <w:rPr>
          <w:rFonts w:asciiTheme="majorHAnsi" w:hAnsiTheme="majorHAnsi"/>
          <w:i/>
          <w:sz w:val="16"/>
          <w:szCs w:val="16"/>
        </w:rPr>
        <w:t>Apartheid No More: Case Studies of Southern African Universities in the Process of Transformation</w:t>
      </w:r>
      <w:r w:rsidRPr="00F04DD3">
        <w:rPr>
          <w:rFonts w:asciiTheme="majorHAnsi" w:hAnsiTheme="majorHAnsi"/>
          <w:b/>
          <w:sz w:val="16"/>
          <w:szCs w:val="16"/>
        </w:rPr>
        <w:t xml:space="preserve">. </w:t>
      </w:r>
      <w:r w:rsidRPr="00F04DD3">
        <w:rPr>
          <w:rFonts w:asciiTheme="majorHAnsi" w:hAnsiTheme="majorHAnsi"/>
          <w:sz w:val="16"/>
          <w:szCs w:val="16"/>
        </w:rPr>
        <w:t xml:space="preserve">  Californ</w:t>
      </w:r>
      <w:r>
        <w:rPr>
          <w:rFonts w:asciiTheme="majorHAnsi" w:hAnsiTheme="majorHAnsi"/>
          <w:sz w:val="16"/>
          <w:szCs w:val="16"/>
        </w:rPr>
        <w:t xml:space="preserve">ia: Greenwood Publishing Group. </w:t>
      </w:r>
      <w:r w:rsidRPr="00F04DD3">
        <w:rPr>
          <w:rFonts w:asciiTheme="majorHAnsi" w:hAnsiTheme="majorHAnsi"/>
          <w:sz w:val="16"/>
          <w:szCs w:val="16"/>
        </w:rPr>
        <w:t>Bhopal, Kalwant. (2015)</w:t>
      </w:r>
      <w:r w:rsidRPr="00F04DD3">
        <w:rPr>
          <w:rFonts w:asciiTheme="majorHAnsi" w:hAnsiTheme="majorHAnsi"/>
          <w:i/>
          <w:sz w:val="16"/>
          <w:szCs w:val="16"/>
        </w:rPr>
        <w:t>The Experiences of Black and Minority Ethnic Academics: A comparative study of the unequal academy</w:t>
      </w:r>
      <w:r w:rsidRPr="00F04DD3">
        <w:rPr>
          <w:rFonts w:asciiTheme="majorHAnsi" w:hAnsiTheme="majorHAnsi"/>
          <w:sz w:val="16"/>
          <w:szCs w:val="16"/>
        </w:rPr>
        <w:t>.</w:t>
      </w:r>
      <w:r w:rsidRPr="00F04DD3">
        <w:rPr>
          <w:rFonts w:asciiTheme="majorHAnsi" w:hAnsiTheme="majorHAnsi"/>
          <w:b/>
          <w:sz w:val="16"/>
          <w:szCs w:val="16"/>
        </w:rPr>
        <w:t xml:space="preserve"> </w:t>
      </w:r>
      <w:r w:rsidRPr="00F04DD3">
        <w:rPr>
          <w:rFonts w:asciiTheme="majorHAnsi" w:hAnsiTheme="majorHAnsi"/>
          <w:sz w:val="16"/>
          <w:szCs w:val="16"/>
        </w:rPr>
        <w:t>London:</w:t>
      </w:r>
      <w:r w:rsidRPr="00F04DD3">
        <w:rPr>
          <w:rFonts w:asciiTheme="majorHAnsi" w:hAnsiTheme="majorHAnsi"/>
          <w:b/>
          <w:sz w:val="16"/>
          <w:szCs w:val="16"/>
        </w:rPr>
        <w:t xml:space="preserve"> </w:t>
      </w:r>
      <w:r w:rsidRPr="00F04DD3">
        <w:rPr>
          <w:rFonts w:asciiTheme="majorHAnsi" w:hAnsiTheme="majorHAnsi"/>
          <w:sz w:val="16"/>
          <w:szCs w:val="16"/>
        </w:rPr>
        <w:t xml:space="preserve">Routledge, Stevenson, J. (2012). An Exploration of the Link between Minority Ethnic and White Students' Degree Attainment and Views of Their Future'Possible Selves'. </w:t>
      </w:r>
      <w:r w:rsidRPr="00F04DD3">
        <w:rPr>
          <w:rFonts w:asciiTheme="majorHAnsi" w:hAnsiTheme="majorHAnsi"/>
          <w:i/>
          <w:sz w:val="16"/>
          <w:szCs w:val="16"/>
        </w:rPr>
        <w:t>Higher Education Studies</w:t>
      </w:r>
      <w:r w:rsidRPr="00F04DD3">
        <w:rPr>
          <w:rFonts w:asciiTheme="majorHAnsi" w:hAnsiTheme="majorHAnsi"/>
          <w:sz w:val="16"/>
          <w:szCs w:val="16"/>
        </w:rPr>
        <w:t>, 2(4), 103.</w:t>
      </w:r>
    </w:p>
  </w:footnote>
  <w:footnote w:id="16">
    <w:p w:rsidR="00563269" w:rsidRPr="00563269" w:rsidRDefault="00563269">
      <w:pPr>
        <w:pStyle w:val="FootnoteText"/>
        <w:rPr>
          <w:lang w:val="en-US"/>
        </w:rPr>
      </w:pPr>
      <w:r>
        <w:rPr>
          <w:rStyle w:val="FootnoteReference"/>
        </w:rPr>
        <w:footnoteRef/>
      </w:r>
      <w:r>
        <w:t xml:space="preserve"> </w:t>
      </w:r>
      <w:r>
        <w:rPr>
          <w:lang w:val="en-US"/>
        </w:rPr>
        <w:t>The claim being made here is not that financial hardship is SOLELY responsible for the higher than average attrition rate of students who are on financial aid. The claim being made is that financial hardship CONTRIBUTES to the higher than average attrition rate of students on financial aid.</w:t>
      </w:r>
    </w:p>
  </w:footnote>
  <w:footnote w:id="17">
    <w:p w:rsidR="00D24855" w:rsidRPr="00176785" w:rsidRDefault="00D24855" w:rsidP="006940A5">
      <w:pPr>
        <w:pStyle w:val="FootnoteText"/>
        <w:rPr>
          <w:lang w:val="en-US"/>
        </w:rPr>
      </w:pPr>
      <w:r>
        <w:rPr>
          <w:rStyle w:val="FootnoteReference"/>
        </w:rPr>
        <w:footnoteRef/>
      </w:r>
      <w:r>
        <w:t xml:space="preserve"> 2014 </w:t>
      </w:r>
      <w:r>
        <w:rPr>
          <w:lang w:val="en-US"/>
        </w:rPr>
        <w:t>Staff Survey and IOF workshops conducted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38935"/>
      <w:docPartObj>
        <w:docPartGallery w:val="Watermarks"/>
        <w:docPartUnique/>
      </w:docPartObj>
    </w:sdtPr>
    <w:sdtEndPr/>
    <w:sdtContent>
      <w:p w:rsidR="00137C99" w:rsidRDefault="0068582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7BF"/>
    <w:multiLevelType w:val="hybridMultilevel"/>
    <w:tmpl w:val="EE920284"/>
    <w:lvl w:ilvl="0" w:tplc="892E38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3E1FCF"/>
    <w:multiLevelType w:val="hybridMultilevel"/>
    <w:tmpl w:val="F9FE3FD6"/>
    <w:lvl w:ilvl="0" w:tplc="B298FD60">
      <w:start w:val="3"/>
      <w:numFmt w:val="lowerLetter"/>
      <w:lvlText w:val="%1."/>
      <w:lvlJc w:val="left"/>
      <w:pPr>
        <w:ind w:left="720" w:hanging="360"/>
      </w:pPr>
      <w:rPr>
        <w:rFonts w:asciiTheme="majorHAnsi" w:eastAsiaTheme="minorHAnsi" w:hAnsiTheme="maj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DF3CDA"/>
    <w:multiLevelType w:val="hybridMultilevel"/>
    <w:tmpl w:val="41B2DB52"/>
    <w:lvl w:ilvl="0" w:tplc="406027B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E70C81"/>
    <w:multiLevelType w:val="hybridMultilevel"/>
    <w:tmpl w:val="C5F01136"/>
    <w:lvl w:ilvl="0" w:tplc="84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24335"/>
    <w:multiLevelType w:val="hybridMultilevel"/>
    <w:tmpl w:val="3CA0452A"/>
    <w:lvl w:ilvl="0" w:tplc="84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48413B"/>
    <w:multiLevelType w:val="hybridMultilevel"/>
    <w:tmpl w:val="32B6CD00"/>
    <w:lvl w:ilvl="0" w:tplc="B52A9E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7D6157"/>
    <w:multiLevelType w:val="hybridMultilevel"/>
    <w:tmpl w:val="F9526EF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B9B64EF"/>
    <w:multiLevelType w:val="hybridMultilevel"/>
    <w:tmpl w:val="8D1CD922"/>
    <w:lvl w:ilvl="0" w:tplc="2B12C0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C316F62"/>
    <w:multiLevelType w:val="hybridMultilevel"/>
    <w:tmpl w:val="790076B4"/>
    <w:lvl w:ilvl="0" w:tplc="729431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C6B1067"/>
    <w:multiLevelType w:val="hybridMultilevel"/>
    <w:tmpl w:val="C50CF55C"/>
    <w:lvl w:ilvl="0" w:tplc="0DB070F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C8631AD"/>
    <w:multiLevelType w:val="hybridMultilevel"/>
    <w:tmpl w:val="36829CB4"/>
    <w:lvl w:ilvl="0" w:tplc="B4C46D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1331623"/>
    <w:multiLevelType w:val="hybridMultilevel"/>
    <w:tmpl w:val="C038DC80"/>
    <w:lvl w:ilvl="0" w:tplc="8318B0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8125C7"/>
    <w:multiLevelType w:val="hybridMultilevel"/>
    <w:tmpl w:val="DF6CD4EA"/>
    <w:lvl w:ilvl="0" w:tplc="E1D68B00">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7276A49"/>
    <w:multiLevelType w:val="hybridMultilevel"/>
    <w:tmpl w:val="42F066D4"/>
    <w:lvl w:ilvl="0" w:tplc="A484E2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7710B89"/>
    <w:multiLevelType w:val="hybridMultilevel"/>
    <w:tmpl w:val="FD60D13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7E56F6B"/>
    <w:multiLevelType w:val="hybridMultilevel"/>
    <w:tmpl w:val="6E96DE94"/>
    <w:lvl w:ilvl="0" w:tplc="4334AB3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A207215"/>
    <w:multiLevelType w:val="hybridMultilevel"/>
    <w:tmpl w:val="BAACDB1E"/>
    <w:lvl w:ilvl="0" w:tplc="89CCF0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C216452"/>
    <w:multiLevelType w:val="hybridMultilevel"/>
    <w:tmpl w:val="A94654B4"/>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C5F26A4"/>
    <w:multiLevelType w:val="hybridMultilevel"/>
    <w:tmpl w:val="130630F2"/>
    <w:lvl w:ilvl="0" w:tplc="0CA8FAAC">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D2A7F58"/>
    <w:multiLevelType w:val="hybridMultilevel"/>
    <w:tmpl w:val="466E4BE2"/>
    <w:lvl w:ilvl="0" w:tplc="2BF23F98">
      <w:start w:val="4"/>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D6B38FB"/>
    <w:multiLevelType w:val="hybridMultilevel"/>
    <w:tmpl w:val="9AF077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0B57A86"/>
    <w:multiLevelType w:val="hybridMultilevel"/>
    <w:tmpl w:val="80CEF1F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0F04D90"/>
    <w:multiLevelType w:val="hybridMultilevel"/>
    <w:tmpl w:val="84E23088"/>
    <w:lvl w:ilvl="0" w:tplc="84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1B7301A"/>
    <w:multiLevelType w:val="hybridMultilevel"/>
    <w:tmpl w:val="E11A2A6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3CF7658"/>
    <w:multiLevelType w:val="hybridMultilevel"/>
    <w:tmpl w:val="3FE20D08"/>
    <w:lvl w:ilvl="0" w:tplc="16E4723E">
      <w:start w:val="6"/>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4A2096F"/>
    <w:multiLevelType w:val="hybridMultilevel"/>
    <w:tmpl w:val="57C235A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4A4698F"/>
    <w:multiLevelType w:val="hybridMultilevel"/>
    <w:tmpl w:val="4A088A0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8760046"/>
    <w:multiLevelType w:val="hybridMultilevel"/>
    <w:tmpl w:val="2194B374"/>
    <w:lvl w:ilvl="0" w:tplc="CF68524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CCB306F"/>
    <w:multiLevelType w:val="hybridMultilevel"/>
    <w:tmpl w:val="2BD85318"/>
    <w:lvl w:ilvl="0" w:tplc="631CC2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E715682"/>
    <w:multiLevelType w:val="hybridMultilevel"/>
    <w:tmpl w:val="1704695E"/>
    <w:lvl w:ilvl="0" w:tplc="7B70D824">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ED73D73"/>
    <w:multiLevelType w:val="hybridMultilevel"/>
    <w:tmpl w:val="F210DC9C"/>
    <w:lvl w:ilvl="0" w:tplc="1C090019">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01975C3"/>
    <w:multiLevelType w:val="hybridMultilevel"/>
    <w:tmpl w:val="BF9AF382"/>
    <w:lvl w:ilvl="0" w:tplc="2E10A0E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20B0787"/>
    <w:multiLevelType w:val="hybridMultilevel"/>
    <w:tmpl w:val="1102E07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55251A0"/>
    <w:multiLevelType w:val="hybridMultilevel"/>
    <w:tmpl w:val="5802A4FA"/>
    <w:lvl w:ilvl="0" w:tplc="9E42C2F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66048B8"/>
    <w:multiLevelType w:val="hybridMultilevel"/>
    <w:tmpl w:val="BBDA18EE"/>
    <w:lvl w:ilvl="0" w:tplc="6ED084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9257DD5"/>
    <w:multiLevelType w:val="hybridMultilevel"/>
    <w:tmpl w:val="4DA8973E"/>
    <w:lvl w:ilvl="0" w:tplc="910E534E">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9B17D84"/>
    <w:multiLevelType w:val="hybridMultilevel"/>
    <w:tmpl w:val="BC6E60C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9E54447"/>
    <w:multiLevelType w:val="hybridMultilevel"/>
    <w:tmpl w:val="EAA44A8A"/>
    <w:lvl w:ilvl="0" w:tplc="6ADC0A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B72484B"/>
    <w:multiLevelType w:val="hybridMultilevel"/>
    <w:tmpl w:val="650E4CE4"/>
    <w:lvl w:ilvl="0" w:tplc="A8485F2C">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C582F41"/>
    <w:multiLevelType w:val="hybridMultilevel"/>
    <w:tmpl w:val="926CE53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C6418FE"/>
    <w:multiLevelType w:val="hybridMultilevel"/>
    <w:tmpl w:val="BCD02B68"/>
    <w:lvl w:ilvl="0" w:tplc="16E00B8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4000078C"/>
    <w:multiLevelType w:val="hybridMultilevel"/>
    <w:tmpl w:val="80BE5FD0"/>
    <w:lvl w:ilvl="0" w:tplc="103ADC5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40761ED7"/>
    <w:multiLevelType w:val="hybridMultilevel"/>
    <w:tmpl w:val="CE564E38"/>
    <w:lvl w:ilvl="0" w:tplc="01A68A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447B76AC"/>
    <w:multiLevelType w:val="hybridMultilevel"/>
    <w:tmpl w:val="C26C2EC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6DF2015"/>
    <w:multiLevelType w:val="hybridMultilevel"/>
    <w:tmpl w:val="FCD626B2"/>
    <w:lvl w:ilvl="0" w:tplc="9162F1A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49A75928"/>
    <w:multiLevelType w:val="hybridMultilevel"/>
    <w:tmpl w:val="2E6EA04E"/>
    <w:lvl w:ilvl="0" w:tplc="99D2831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B124648"/>
    <w:multiLevelType w:val="hybridMultilevel"/>
    <w:tmpl w:val="0E5C4620"/>
    <w:lvl w:ilvl="0" w:tplc="406027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4B437CBF"/>
    <w:multiLevelType w:val="hybridMultilevel"/>
    <w:tmpl w:val="19E4805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4B596978"/>
    <w:multiLevelType w:val="hybridMultilevel"/>
    <w:tmpl w:val="C330C1DC"/>
    <w:lvl w:ilvl="0" w:tplc="406027B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BE66A28"/>
    <w:multiLevelType w:val="hybridMultilevel"/>
    <w:tmpl w:val="DF3E12B4"/>
    <w:lvl w:ilvl="0" w:tplc="FC0E60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CDE1A85"/>
    <w:multiLevelType w:val="hybridMultilevel"/>
    <w:tmpl w:val="98326296"/>
    <w:lvl w:ilvl="0" w:tplc="BF2449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DE874CD"/>
    <w:multiLevelType w:val="hybridMultilevel"/>
    <w:tmpl w:val="8E54C32C"/>
    <w:lvl w:ilvl="0" w:tplc="B0AADDFC">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E3C21BF"/>
    <w:multiLevelType w:val="hybridMultilevel"/>
    <w:tmpl w:val="1AC45854"/>
    <w:lvl w:ilvl="0" w:tplc="B922CD56">
      <w:start w:val="1"/>
      <w:numFmt w:val="lowerRoman"/>
      <w:lvlText w:val="%1."/>
      <w:lvlJc w:val="left"/>
      <w:pPr>
        <w:ind w:left="1077" w:hanging="72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53" w15:restartNumberingAfterBreak="0">
    <w:nsid w:val="53AB1F01"/>
    <w:multiLevelType w:val="multilevel"/>
    <w:tmpl w:val="9CC0D770"/>
    <w:styleLink w:val="Style1"/>
    <w:lvl w:ilvl="0">
      <w:start w:val="2"/>
      <w:numFmt w:val="low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4685D7E"/>
    <w:multiLevelType w:val="hybridMultilevel"/>
    <w:tmpl w:val="92428E8C"/>
    <w:lvl w:ilvl="0" w:tplc="CC2C4D80">
      <w:start w:val="1"/>
      <w:numFmt w:val="lowerLetter"/>
      <w:lvlText w:val="%1."/>
      <w:lvlJc w:val="left"/>
      <w:pPr>
        <w:ind w:left="390" w:hanging="360"/>
      </w:pPr>
      <w:rPr>
        <w:rFonts w:hint="default"/>
      </w:rPr>
    </w:lvl>
    <w:lvl w:ilvl="1" w:tplc="1C090019" w:tentative="1">
      <w:start w:val="1"/>
      <w:numFmt w:val="lowerLetter"/>
      <w:lvlText w:val="%2."/>
      <w:lvlJc w:val="left"/>
      <w:pPr>
        <w:ind w:left="1110" w:hanging="360"/>
      </w:pPr>
    </w:lvl>
    <w:lvl w:ilvl="2" w:tplc="1C09001B" w:tentative="1">
      <w:start w:val="1"/>
      <w:numFmt w:val="lowerRoman"/>
      <w:lvlText w:val="%3."/>
      <w:lvlJc w:val="right"/>
      <w:pPr>
        <w:ind w:left="1830" w:hanging="180"/>
      </w:pPr>
    </w:lvl>
    <w:lvl w:ilvl="3" w:tplc="1C09000F" w:tentative="1">
      <w:start w:val="1"/>
      <w:numFmt w:val="decimal"/>
      <w:lvlText w:val="%4."/>
      <w:lvlJc w:val="left"/>
      <w:pPr>
        <w:ind w:left="2550" w:hanging="360"/>
      </w:pPr>
    </w:lvl>
    <w:lvl w:ilvl="4" w:tplc="1C090019" w:tentative="1">
      <w:start w:val="1"/>
      <w:numFmt w:val="lowerLetter"/>
      <w:lvlText w:val="%5."/>
      <w:lvlJc w:val="left"/>
      <w:pPr>
        <w:ind w:left="3270" w:hanging="360"/>
      </w:pPr>
    </w:lvl>
    <w:lvl w:ilvl="5" w:tplc="1C09001B" w:tentative="1">
      <w:start w:val="1"/>
      <w:numFmt w:val="lowerRoman"/>
      <w:lvlText w:val="%6."/>
      <w:lvlJc w:val="right"/>
      <w:pPr>
        <w:ind w:left="3990" w:hanging="180"/>
      </w:pPr>
    </w:lvl>
    <w:lvl w:ilvl="6" w:tplc="1C09000F" w:tentative="1">
      <w:start w:val="1"/>
      <w:numFmt w:val="decimal"/>
      <w:lvlText w:val="%7."/>
      <w:lvlJc w:val="left"/>
      <w:pPr>
        <w:ind w:left="4710" w:hanging="360"/>
      </w:pPr>
    </w:lvl>
    <w:lvl w:ilvl="7" w:tplc="1C090019" w:tentative="1">
      <w:start w:val="1"/>
      <w:numFmt w:val="lowerLetter"/>
      <w:lvlText w:val="%8."/>
      <w:lvlJc w:val="left"/>
      <w:pPr>
        <w:ind w:left="5430" w:hanging="360"/>
      </w:pPr>
    </w:lvl>
    <w:lvl w:ilvl="8" w:tplc="1C09001B" w:tentative="1">
      <w:start w:val="1"/>
      <w:numFmt w:val="lowerRoman"/>
      <w:lvlText w:val="%9."/>
      <w:lvlJc w:val="right"/>
      <w:pPr>
        <w:ind w:left="6150" w:hanging="180"/>
      </w:pPr>
    </w:lvl>
  </w:abstractNum>
  <w:abstractNum w:abstractNumId="55" w15:restartNumberingAfterBreak="0">
    <w:nsid w:val="55515239"/>
    <w:multiLevelType w:val="hybridMultilevel"/>
    <w:tmpl w:val="7A628024"/>
    <w:lvl w:ilvl="0" w:tplc="89CCF0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55E208D0"/>
    <w:multiLevelType w:val="hybridMultilevel"/>
    <w:tmpl w:val="2EE67B8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8533464"/>
    <w:multiLevelType w:val="hybridMultilevel"/>
    <w:tmpl w:val="A72268EE"/>
    <w:lvl w:ilvl="0" w:tplc="845C5E4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595432BB"/>
    <w:multiLevelType w:val="hybridMultilevel"/>
    <w:tmpl w:val="B9CC651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5A2A390A"/>
    <w:multiLevelType w:val="hybridMultilevel"/>
    <w:tmpl w:val="BF247494"/>
    <w:lvl w:ilvl="0" w:tplc="863054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E164F98"/>
    <w:multiLevelType w:val="hybridMultilevel"/>
    <w:tmpl w:val="ABEE569C"/>
    <w:lvl w:ilvl="0" w:tplc="892E38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ED02126"/>
    <w:multiLevelType w:val="hybridMultilevel"/>
    <w:tmpl w:val="775A53FA"/>
    <w:lvl w:ilvl="0" w:tplc="94389D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0B5567C"/>
    <w:multiLevelType w:val="hybridMultilevel"/>
    <w:tmpl w:val="C24096FA"/>
    <w:lvl w:ilvl="0" w:tplc="47E2F7B6">
      <w:start w:val="9"/>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18E485E"/>
    <w:multiLevelType w:val="hybridMultilevel"/>
    <w:tmpl w:val="FEE43BAC"/>
    <w:lvl w:ilvl="0" w:tplc="CF6CF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1CE6CB5"/>
    <w:multiLevelType w:val="hybridMultilevel"/>
    <w:tmpl w:val="9AC0567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3810B24"/>
    <w:multiLevelType w:val="hybridMultilevel"/>
    <w:tmpl w:val="179C1160"/>
    <w:lvl w:ilvl="0" w:tplc="A5449DA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7296248"/>
    <w:multiLevelType w:val="hybridMultilevel"/>
    <w:tmpl w:val="3CB2E9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683A3994"/>
    <w:multiLevelType w:val="hybridMultilevel"/>
    <w:tmpl w:val="2B188720"/>
    <w:lvl w:ilvl="0" w:tplc="676E6F74">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68" w15:restartNumberingAfterBreak="0">
    <w:nsid w:val="696474CB"/>
    <w:multiLevelType w:val="hybridMultilevel"/>
    <w:tmpl w:val="956E148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96B69CE"/>
    <w:multiLevelType w:val="hybridMultilevel"/>
    <w:tmpl w:val="F60826F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6A9F2AA7"/>
    <w:multiLevelType w:val="hybridMultilevel"/>
    <w:tmpl w:val="0018D12E"/>
    <w:lvl w:ilvl="0" w:tplc="C69037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6B0D11E8"/>
    <w:multiLevelType w:val="hybridMultilevel"/>
    <w:tmpl w:val="EE5273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6BEB5A23"/>
    <w:multiLevelType w:val="hybridMultilevel"/>
    <w:tmpl w:val="0A1C2B50"/>
    <w:lvl w:ilvl="0" w:tplc="EB8CFDDC">
      <w:start w:val="1"/>
      <w:numFmt w:val="decimal"/>
      <w:lvlText w:val="%1."/>
      <w:lvlJc w:val="left"/>
      <w:pPr>
        <w:ind w:left="720" w:hanging="360"/>
      </w:pPr>
      <w:rPr>
        <w:rFonts w:asciiTheme="majorHAnsi" w:eastAsiaTheme="minorHAnsi" w:hAnsiTheme="maj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6C59733C"/>
    <w:multiLevelType w:val="hybridMultilevel"/>
    <w:tmpl w:val="033EAA8A"/>
    <w:lvl w:ilvl="0" w:tplc="406027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6D1917AF"/>
    <w:multiLevelType w:val="hybridMultilevel"/>
    <w:tmpl w:val="883043B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6E6D0B3E"/>
    <w:multiLevelType w:val="hybridMultilevel"/>
    <w:tmpl w:val="32C62614"/>
    <w:lvl w:ilvl="0" w:tplc="892E38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6E6E3030"/>
    <w:multiLevelType w:val="hybridMultilevel"/>
    <w:tmpl w:val="1EA2A3E8"/>
    <w:lvl w:ilvl="0" w:tplc="50F076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6FD87D26"/>
    <w:multiLevelType w:val="hybridMultilevel"/>
    <w:tmpl w:val="FF38A73E"/>
    <w:lvl w:ilvl="0" w:tplc="3CDAF48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70361522"/>
    <w:multiLevelType w:val="hybridMultilevel"/>
    <w:tmpl w:val="4C62B3E2"/>
    <w:lvl w:ilvl="0" w:tplc="84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705115FC"/>
    <w:multiLevelType w:val="hybridMultilevel"/>
    <w:tmpl w:val="9C5ACC60"/>
    <w:lvl w:ilvl="0" w:tplc="2A7407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73497E15"/>
    <w:multiLevelType w:val="hybridMultilevel"/>
    <w:tmpl w:val="A4BC66A2"/>
    <w:lvl w:ilvl="0" w:tplc="631CC2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73B125F9"/>
    <w:multiLevelType w:val="hybridMultilevel"/>
    <w:tmpl w:val="37F887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75725A71"/>
    <w:multiLevelType w:val="hybridMultilevel"/>
    <w:tmpl w:val="C84CAAD8"/>
    <w:lvl w:ilvl="0" w:tplc="6B840F1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75B5660D"/>
    <w:multiLevelType w:val="hybridMultilevel"/>
    <w:tmpl w:val="BB229E64"/>
    <w:lvl w:ilvl="0" w:tplc="A9080A7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76DB6F7E"/>
    <w:multiLevelType w:val="hybridMultilevel"/>
    <w:tmpl w:val="41B67014"/>
    <w:lvl w:ilvl="0" w:tplc="D180C4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7583A26"/>
    <w:multiLevelType w:val="hybridMultilevel"/>
    <w:tmpl w:val="55C2732E"/>
    <w:lvl w:ilvl="0" w:tplc="226AAA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782B5CDC"/>
    <w:multiLevelType w:val="hybridMultilevel"/>
    <w:tmpl w:val="16D2F348"/>
    <w:lvl w:ilvl="0" w:tplc="B4C46D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7B60606F"/>
    <w:multiLevelType w:val="hybridMultilevel"/>
    <w:tmpl w:val="7CB255C6"/>
    <w:lvl w:ilvl="0" w:tplc="360E100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7C940ADF"/>
    <w:multiLevelType w:val="hybridMultilevel"/>
    <w:tmpl w:val="A25C3ED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7DF74166"/>
    <w:multiLevelType w:val="hybridMultilevel"/>
    <w:tmpl w:val="7A1E4FEE"/>
    <w:lvl w:ilvl="0" w:tplc="1C090015">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7EAF47BD"/>
    <w:multiLevelType w:val="hybridMultilevel"/>
    <w:tmpl w:val="ECFE9596"/>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80"/>
  </w:num>
  <w:num w:numId="3">
    <w:abstractNumId w:val="71"/>
  </w:num>
  <w:num w:numId="4">
    <w:abstractNumId w:val="5"/>
  </w:num>
  <w:num w:numId="5">
    <w:abstractNumId w:val="72"/>
  </w:num>
  <w:num w:numId="6">
    <w:abstractNumId w:val="37"/>
  </w:num>
  <w:num w:numId="7">
    <w:abstractNumId w:val="44"/>
  </w:num>
  <w:num w:numId="8">
    <w:abstractNumId w:val="32"/>
  </w:num>
  <w:num w:numId="9">
    <w:abstractNumId w:val="13"/>
  </w:num>
  <w:num w:numId="10">
    <w:abstractNumId w:val="89"/>
  </w:num>
  <w:num w:numId="11">
    <w:abstractNumId w:val="26"/>
  </w:num>
  <w:num w:numId="12">
    <w:abstractNumId w:val="87"/>
  </w:num>
  <w:num w:numId="13">
    <w:abstractNumId w:val="88"/>
  </w:num>
  <w:num w:numId="14">
    <w:abstractNumId w:val="81"/>
  </w:num>
  <w:num w:numId="15">
    <w:abstractNumId w:val="65"/>
  </w:num>
  <w:num w:numId="16">
    <w:abstractNumId w:val="83"/>
  </w:num>
  <w:num w:numId="17">
    <w:abstractNumId w:val="84"/>
  </w:num>
  <w:num w:numId="18">
    <w:abstractNumId w:val="34"/>
  </w:num>
  <w:num w:numId="19">
    <w:abstractNumId w:val="90"/>
  </w:num>
  <w:num w:numId="20">
    <w:abstractNumId w:val="17"/>
  </w:num>
  <w:num w:numId="21">
    <w:abstractNumId w:val="41"/>
  </w:num>
  <w:num w:numId="22">
    <w:abstractNumId w:val="23"/>
  </w:num>
  <w:num w:numId="23">
    <w:abstractNumId w:val="59"/>
  </w:num>
  <w:num w:numId="24">
    <w:abstractNumId w:val="61"/>
  </w:num>
  <w:num w:numId="25">
    <w:abstractNumId w:val="9"/>
  </w:num>
  <w:num w:numId="26">
    <w:abstractNumId w:val="10"/>
  </w:num>
  <w:num w:numId="27">
    <w:abstractNumId w:val="86"/>
  </w:num>
  <w:num w:numId="28">
    <w:abstractNumId w:val="27"/>
  </w:num>
  <w:num w:numId="29">
    <w:abstractNumId w:val="63"/>
  </w:num>
  <w:num w:numId="30">
    <w:abstractNumId w:val="51"/>
  </w:num>
  <w:num w:numId="31">
    <w:abstractNumId w:val="29"/>
  </w:num>
  <w:num w:numId="32">
    <w:abstractNumId w:val="19"/>
  </w:num>
  <w:num w:numId="33">
    <w:abstractNumId w:val="68"/>
  </w:num>
  <w:num w:numId="34">
    <w:abstractNumId w:val="74"/>
  </w:num>
  <w:num w:numId="35">
    <w:abstractNumId w:val="75"/>
  </w:num>
  <w:num w:numId="36">
    <w:abstractNumId w:val="60"/>
  </w:num>
  <w:num w:numId="37">
    <w:abstractNumId w:val="0"/>
  </w:num>
  <w:num w:numId="38">
    <w:abstractNumId w:val="58"/>
  </w:num>
  <w:num w:numId="39">
    <w:abstractNumId w:val="31"/>
  </w:num>
  <w:num w:numId="40">
    <w:abstractNumId w:val="78"/>
  </w:num>
  <w:num w:numId="41">
    <w:abstractNumId w:val="73"/>
  </w:num>
  <w:num w:numId="42">
    <w:abstractNumId w:val="2"/>
  </w:num>
  <w:num w:numId="43">
    <w:abstractNumId w:val="48"/>
  </w:num>
  <w:num w:numId="44">
    <w:abstractNumId w:val="46"/>
  </w:num>
  <w:num w:numId="45">
    <w:abstractNumId w:val="76"/>
  </w:num>
  <w:num w:numId="46">
    <w:abstractNumId w:val="70"/>
  </w:num>
  <w:num w:numId="47">
    <w:abstractNumId w:val="33"/>
  </w:num>
  <w:num w:numId="48">
    <w:abstractNumId w:val="85"/>
  </w:num>
  <w:num w:numId="49">
    <w:abstractNumId w:val="42"/>
  </w:num>
  <w:num w:numId="50">
    <w:abstractNumId w:val="49"/>
  </w:num>
  <w:num w:numId="51">
    <w:abstractNumId w:val="82"/>
  </w:num>
  <w:num w:numId="52">
    <w:abstractNumId w:val="15"/>
  </w:num>
  <w:num w:numId="53">
    <w:abstractNumId w:val="56"/>
  </w:num>
  <w:num w:numId="54">
    <w:abstractNumId w:val="47"/>
  </w:num>
  <w:num w:numId="55">
    <w:abstractNumId w:val="45"/>
  </w:num>
  <w:num w:numId="56">
    <w:abstractNumId w:val="53"/>
  </w:num>
  <w:num w:numId="57">
    <w:abstractNumId w:val="25"/>
  </w:num>
  <w:num w:numId="58">
    <w:abstractNumId w:val="11"/>
  </w:num>
  <w:num w:numId="59">
    <w:abstractNumId w:val="16"/>
  </w:num>
  <w:num w:numId="60">
    <w:abstractNumId w:val="69"/>
  </w:num>
  <w:num w:numId="61">
    <w:abstractNumId w:val="55"/>
  </w:num>
  <w:num w:numId="62">
    <w:abstractNumId w:val="18"/>
  </w:num>
  <w:num w:numId="63">
    <w:abstractNumId w:val="21"/>
  </w:num>
  <w:num w:numId="64">
    <w:abstractNumId w:val="12"/>
  </w:num>
  <w:num w:numId="65">
    <w:abstractNumId w:val="38"/>
  </w:num>
  <w:num w:numId="66">
    <w:abstractNumId w:val="79"/>
  </w:num>
  <w:num w:numId="67">
    <w:abstractNumId w:val="50"/>
  </w:num>
  <w:num w:numId="68">
    <w:abstractNumId w:val="39"/>
  </w:num>
  <w:num w:numId="69">
    <w:abstractNumId w:val="1"/>
  </w:num>
  <w:num w:numId="70">
    <w:abstractNumId w:val="77"/>
  </w:num>
  <w:num w:numId="71">
    <w:abstractNumId w:val="40"/>
  </w:num>
  <w:num w:numId="72">
    <w:abstractNumId w:val="24"/>
  </w:num>
  <w:num w:numId="73">
    <w:abstractNumId w:val="54"/>
  </w:num>
  <w:num w:numId="74">
    <w:abstractNumId w:val="43"/>
  </w:num>
  <w:num w:numId="75">
    <w:abstractNumId w:val="20"/>
  </w:num>
  <w:num w:numId="76">
    <w:abstractNumId w:val="14"/>
  </w:num>
  <w:num w:numId="77">
    <w:abstractNumId w:val="64"/>
  </w:num>
  <w:num w:numId="78">
    <w:abstractNumId w:val="35"/>
  </w:num>
  <w:num w:numId="79">
    <w:abstractNumId w:val="6"/>
  </w:num>
  <w:num w:numId="80">
    <w:abstractNumId w:val="7"/>
  </w:num>
  <w:num w:numId="81">
    <w:abstractNumId w:val="4"/>
  </w:num>
  <w:num w:numId="82">
    <w:abstractNumId w:val="62"/>
  </w:num>
  <w:num w:numId="83">
    <w:abstractNumId w:val="57"/>
  </w:num>
  <w:num w:numId="84">
    <w:abstractNumId w:val="3"/>
  </w:num>
  <w:num w:numId="85">
    <w:abstractNumId w:val="22"/>
  </w:num>
  <w:num w:numId="86">
    <w:abstractNumId w:val="67"/>
  </w:num>
  <w:num w:numId="87">
    <w:abstractNumId w:val="66"/>
  </w:num>
  <w:num w:numId="88">
    <w:abstractNumId w:val="36"/>
  </w:num>
  <w:num w:numId="89">
    <w:abstractNumId w:val="8"/>
  </w:num>
  <w:num w:numId="90">
    <w:abstractNumId w:val="52"/>
  </w:num>
  <w:num w:numId="91">
    <w:abstractNumId w:val="3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E"/>
    <w:rsid w:val="0000051B"/>
    <w:rsid w:val="00011FD0"/>
    <w:rsid w:val="00016C14"/>
    <w:rsid w:val="00021BA1"/>
    <w:rsid w:val="000400AE"/>
    <w:rsid w:val="00041165"/>
    <w:rsid w:val="00041512"/>
    <w:rsid w:val="00047CFC"/>
    <w:rsid w:val="000503E8"/>
    <w:rsid w:val="000550E5"/>
    <w:rsid w:val="00060909"/>
    <w:rsid w:val="000609F0"/>
    <w:rsid w:val="00060B9C"/>
    <w:rsid w:val="00061ED3"/>
    <w:rsid w:val="0006382A"/>
    <w:rsid w:val="000667D9"/>
    <w:rsid w:val="000711A3"/>
    <w:rsid w:val="000727FC"/>
    <w:rsid w:val="00072A20"/>
    <w:rsid w:val="0007722E"/>
    <w:rsid w:val="00077A7F"/>
    <w:rsid w:val="0009115E"/>
    <w:rsid w:val="00091DD4"/>
    <w:rsid w:val="00092B4F"/>
    <w:rsid w:val="000B186E"/>
    <w:rsid w:val="000B545D"/>
    <w:rsid w:val="000B6A9A"/>
    <w:rsid w:val="000B7FCD"/>
    <w:rsid w:val="000C0447"/>
    <w:rsid w:val="000C445A"/>
    <w:rsid w:val="000C58A2"/>
    <w:rsid w:val="000C5F29"/>
    <w:rsid w:val="000D19FB"/>
    <w:rsid w:val="000D334E"/>
    <w:rsid w:val="000D5BCF"/>
    <w:rsid w:val="000D6448"/>
    <w:rsid w:val="000D7BD7"/>
    <w:rsid w:val="000F0CB1"/>
    <w:rsid w:val="000F782B"/>
    <w:rsid w:val="00105464"/>
    <w:rsid w:val="00105A63"/>
    <w:rsid w:val="0010664E"/>
    <w:rsid w:val="0010665A"/>
    <w:rsid w:val="001105B6"/>
    <w:rsid w:val="00123199"/>
    <w:rsid w:val="001244DE"/>
    <w:rsid w:val="00131415"/>
    <w:rsid w:val="001356F9"/>
    <w:rsid w:val="00137C99"/>
    <w:rsid w:val="00147E3B"/>
    <w:rsid w:val="0015291F"/>
    <w:rsid w:val="00152BA0"/>
    <w:rsid w:val="001556A3"/>
    <w:rsid w:val="001600D6"/>
    <w:rsid w:val="00160869"/>
    <w:rsid w:val="0016089A"/>
    <w:rsid w:val="001617C5"/>
    <w:rsid w:val="001624A5"/>
    <w:rsid w:val="00163223"/>
    <w:rsid w:val="00165741"/>
    <w:rsid w:val="00165C20"/>
    <w:rsid w:val="00172FF9"/>
    <w:rsid w:val="00176785"/>
    <w:rsid w:val="00176ABB"/>
    <w:rsid w:val="00177A4C"/>
    <w:rsid w:val="001837CD"/>
    <w:rsid w:val="00185898"/>
    <w:rsid w:val="00186630"/>
    <w:rsid w:val="0018678A"/>
    <w:rsid w:val="00186CFE"/>
    <w:rsid w:val="00187BEB"/>
    <w:rsid w:val="00190EFE"/>
    <w:rsid w:val="001914A3"/>
    <w:rsid w:val="001A0024"/>
    <w:rsid w:val="001A0AE8"/>
    <w:rsid w:val="001A145C"/>
    <w:rsid w:val="001A1C70"/>
    <w:rsid w:val="001A4B10"/>
    <w:rsid w:val="001B08B5"/>
    <w:rsid w:val="001C00B6"/>
    <w:rsid w:val="001C2430"/>
    <w:rsid w:val="001C347F"/>
    <w:rsid w:val="001C4925"/>
    <w:rsid w:val="001C79B6"/>
    <w:rsid w:val="001D0C3D"/>
    <w:rsid w:val="001D0D9D"/>
    <w:rsid w:val="001D2C27"/>
    <w:rsid w:val="001E2D7E"/>
    <w:rsid w:val="001E50EE"/>
    <w:rsid w:val="001E6B06"/>
    <w:rsid w:val="001F14B8"/>
    <w:rsid w:val="001F2010"/>
    <w:rsid w:val="001F3B9E"/>
    <w:rsid w:val="001F416D"/>
    <w:rsid w:val="001F5395"/>
    <w:rsid w:val="001F57FF"/>
    <w:rsid w:val="00200F38"/>
    <w:rsid w:val="00202709"/>
    <w:rsid w:val="00202AB0"/>
    <w:rsid w:val="00202D9F"/>
    <w:rsid w:val="0020369D"/>
    <w:rsid w:val="00203D99"/>
    <w:rsid w:val="00204563"/>
    <w:rsid w:val="00206C61"/>
    <w:rsid w:val="00214B88"/>
    <w:rsid w:val="00216DE4"/>
    <w:rsid w:val="002228D0"/>
    <w:rsid w:val="00224348"/>
    <w:rsid w:val="00226E9D"/>
    <w:rsid w:val="00230908"/>
    <w:rsid w:val="00235562"/>
    <w:rsid w:val="002367D1"/>
    <w:rsid w:val="00244F06"/>
    <w:rsid w:val="00247F1E"/>
    <w:rsid w:val="00253FEC"/>
    <w:rsid w:val="00256AA3"/>
    <w:rsid w:val="002617CB"/>
    <w:rsid w:val="002762A5"/>
    <w:rsid w:val="0028084A"/>
    <w:rsid w:val="002921F6"/>
    <w:rsid w:val="00294734"/>
    <w:rsid w:val="002975A4"/>
    <w:rsid w:val="002A05C1"/>
    <w:rsid w:val="002A3DB0"/>
    <w:rsid w:val="002B5566"/>
    <w:rsid w:val="002C35E8"/>
    <w:rsid w:val="002C3D10"/>
    <w:rsid w:val="002C4A2F"/>
    <w:rsid w:val="002D0683"/>
    <w:rsid w:val="002D2AF8"/>
    <w:rsid w:val="002D32ED"/>
    <w:rsid w:val="002D6230"/>
    <w:rsid w:val="002D799C"/>
    <w:rsid w:val="002E4F98"/>
    <w:rsid w:val="002E72D1"/>
    <w:rsid w:val="00304C73"/>
    <w:rsid w:val="00304FA5"/>
    <w:rsid w:val="0030676F"/>
    <w:rsid w:val="0031646D"/>
    <w:rsid w:val="00317398"/>
    <w:rsid w:val="0032027C"/>
    <w:rsid w:val="00321A28"/>
    <w:rsid w:val="0032363A"/>
    <w:rsid w:val="00326810"/>
    <w:rsid w:val="00326A12"/>
    <w:rsid w:val="0033591E"/>
    <w:rsid w:val="003426E8"/>
    <w:rsid w:val="00350A4D"/>
    <w:rsid w:val="00350E20"/>
    <w:rsid w:val="00353283"/>
    <w:rsid w:val="003563C4"/>
    <w:rsid w:val="00360440"/>
    <w:rsid w:val="00364A72"/>
    <w:rsid w:val="003715E2"/>
    <w:rsid w:val="00374407"/>
    <w:rsid w:val="00375F05"/>
    <w:rsid w:val="003811EF"/>
    <w:rsid w:val="0038144B"/>
    <w:rsid w:val="0038238F"/>
    <w:rsid w:val="0038660E"/>
    <w:rsid w:val="00387CED"/>
    <w:rsid w:val="00390775"/>
    <w:rsid w:val="00392144"/>
    <w:rsid w:val="00396FFB"/>
    <w:rsid w:val="003A2B8C"/>
    <w:rsid w:val="003A64A9"/>
    <w:rsid w:val="003B31EA"/>
    <w:rsid w:val="003B41B8"/>
    <w:rsid w:val="003B5806"/>
    <w:rsid w:val="003B6CAF"/>
    <w:rsid w:val="003C08A6"/>
    <w:rsid w:val="003D022D"/>
    <w:rsid w:val="003D0C91"/>
    <w:rsid w:val="003D55A1"/>
    <w:rsid w:val="003E474F"/>
    <w:rsid w:val="003E7CDC"/>
    <w:rsid w:val="003F040E"/>
    <w:rsid w:val="003F0EF3"/>
    <w:rsid w:val="003F3806"/>
    <w:rsid w:val="003F595F"/>
    <w:rsid w:val="003F7914"/>
    <w:rsid w:val="0040271F"/>
    <w:rsid w:val="00407F75"/>
    <w:rsid w:val="0041143C"/>
    <w:rsid w:val="0041558D"/>
    <w:rsid w:val="00421CED"/>
    <w:rsid w:val="00422DD7"/>
    <w:rsid w:val="004231A6"/>
    <w:rsid w:val="0042609A"/>
    <w:rsid w:val="00431C89"/>
    <w:rsid w:val="00435CC4"/>
    <w:rsid w:val="004373A2"/>
    <w:rsid w:val="00440309"/>
    <w:rsid w:val="004408DB"/>
    <w:rsid w:val="00441652"/>
    <w:rsid w:val="004461DD"/>
    <w:rsid w:val="00446964"/>
    <w:rsid w:val="004502A6"/>
    <w:rsid w:val="0045125B"/>
    <w:rsid w:val="0045396D"/>
    <w:rsid w:val="004540C7"/>
    <w:rsid w:val="00455B68"/>
    <w:rsid w:val="00455E08"/>
    <w:rsid w:val="004605C9"/>
    <w:rsid w:val="004610D1"/>
    <w:rsid w:val="00461A0E"/>
    <w:rsid w:val="00462325"/>
    <w:rsid w:val="0046731F"/>
    <w:rsid w:val="00467C92"/>
    <w:rsid w:val="00471719"/>
    <w:rsid w:val="0047185D"/>
    <w:rsid w:val="00473617"/>
    <w:rsid w:val="00476654"/>
    <w:rsid w:val="00481D37"/>
    <w:rsid w:val="0048450F"/>
    <w:rsid w:val="004863BC"/>
    <w:rsid w:val="00486A57"/>
    <w:rsid w:val="00492DCB"/>
    <w:rsid w:val="00494500"/>
    <w:rsid w:val="00495071"/>
    <w:rsid w:val="004A1F42"/>
    <w:rsid w:val="004A2397"/>
    <w:rsid w:val="004A2EA7"/>
    <w:rsid w:val="004A503D"/>
    <w:rsid w:val="004B06CA"/>
    <w:rsid w:val="004B0B53"/>
    <w:rsid w:val="004B39C5"/>
    <w:rsid w:val="004B44BE"/>
    <w:rsid w:val="004B51D6"/>
    <w:rsid w:val="004B7817"/>
    <w:rsid w:val="004C0214"/>
    <w:rsid w:val="004C1F09"/>
    <w:rsid w:val="004C280F"/>
    <w:rsid w:val="004C3323"/>
    <w:rsid w:val="004C534E"/>
    <w:rsid w:val="004C7531"/>
    <w:rsid w:val="004D2674"/>
    <w:rsid w:val="004E09D1"/>
    <w:rsid w:val="004E159F"/>
    <w:rsid w:val="004E4AC1"/>
    <w:rsid w:val="004E584A"/>
    <w:rsid w:val="004E6763"/>
    <w:rsid w:val="004E79B8"/>
    <w:rsid w:val="0050524D"/>
    <w:rsid w:val="00513765"/>
    <w:rsid w:val="00521064"/>
    <w:rsid w:val="00531A9D"/>
    <w:rsid w:val="005408FF"/>
    <w:rsid w:val="0054117E"/>
    <w:rsid w:val="0054257C"/>
    <w:rsid w:val="005426FA"/>
    <w:rsid w:val="00543816"/>
    <w:rsid w:val="005507F0"/>
    <w:rsid w:val="0055195E"/>
    <w:rsid w:val="005577ED"/>
    <w:rsid w:val="00562ECD"/>
    <w:rsid w:val="00563269"/>
    <w:rsid w:val="00565D9F"/>
    <w:rsid w:val="005711AC"/>
    <w:rsid w:val="00571914"/>
    <w:rsid w:val="00575A6E"/>
    <w:rsid w:val="00580BF6"/>
    <w:rsid w:val="005812CC"/>
    <w:rsid w:val="005822E9"/>
    <w:rsid w:val="0058683A"/>
    <w:rsid w:val="00594433"/>
    <w:rsid w:val="005A576E"/>
    <w:rsid w:val="005A756C"/>
    <w:rsid w:val="005C15F4"/>
    <w:rsid w:val="005C3515"/>
    <w:rsid w:val="005C35D0"/>
    <w:rsid w:val="005C58B1"/>
    <w:rsid w:val="005D3C3A"/>
    <w:rsid w:val="005D607C"/>
    <w:rsid w:val="005D743A"/>
    <w:rsid w:val="005E0B87"/>
    <w:rsid w:val="005E1F5C"/>
    <w:rsid w:val="005E43F3"/>
    <w:rsid w:val="005E7025"/>
    <w:rsid w:val="005F04CC"/>
    <w:rsid w:val="005F38C1"/>
    <w:rsid w:val="005F3D0F"/>
    <w:rsid w:val="005F4C08"/>
    <w:rsid w:val="00602089"/>
    <w:rsid w:val="006025EC"/>
    <w:rsid w:val="00605587"/>
    <w:rsid w:val="006055F3"/>
    <w:rsid w:val="00611422"/>
    <w:rsid w:val="00613F7F"/>
    <w:rsid w:val="006156C9"/>
    <w:rsid w:val="006167BB"/>
    <w:rsid w:val="006210B6"/>
    <w:rsid w:val="0063293A"/>
    <w:rsid w:val="00634363"/>
    <w:rsid w:val="006357CB"/>
    <w:rsid w:val="00636CE4"/>
    <w:rsid w:val="0064148D"/>
    <w:rsid w:val="00651331"/>
    <w:rsid w:val="00656441"/>
    <w:rsid w:val="00657E1D"/>
    <w:rsid w:val="0066157D"/>
    <w:rsid w:val="00680F31"/>
    <w:rsid w:val="006845C5"/>
    <w:rsid w:val="00684FDE"/>
    <w:rsid w:val="0068582E"/>
    <w:rsid w:val="006940A5"/>
    <w:rsid w:val="006948F7"/>
    <w:rsid w:val="006B6008"/>
    <w:rsid w:val="006B68BE"/>
    <w:rsid w:val="006C2109"/>
    <w:rsid w:val="006C5E39"/>
    <w:rsid w:val="006C6AF5"/>
    <w:rsid w:val="006D7588"/>
    <w:rsid w:val="006D7E0E"/>
    <w:rsid w:val="006E2C10"/>
    <w:rsid w:val="006E3A75"/>
    <w:rsid w:val="006E56C0"/>
    <w:rsid w:val="006E6EC9"/>
    <w:rsid w:val="006F3F16"/>
    <w:rsid w:val="006F43B1"/>
    <w:rsid w:val="006F662B"/>
    <w:rsid w:val="0070508B"/>
    <w:rsid w:val="0071127F"/>
    <w:rsid w:val="007165C4"/>
    <w:rsid w:val="0072092B"/>
    <w:rsid w:val="007220EB"/>
    <w:rsid w:val="0072298A"/>
    <w:rsid w:val="00726729"/>
    <w:rsid w:val="007303BA"/>
    <w:rsid w:val="00731A15"/>
    <w:rsid w:val="0073201D"/>
    <w:rsid w:val="00746687"/>
    <w:rsid w:val="00752947"/>
    <w:rsid w:val="007539BE"/>
    <w:rsid w:val="007558A8"/>
    <w:rsid w:val="0075729E"/>
    <w:rsid w:val="007662A5"/>
    <w:rsid w:val="0076644D"/>
    <w:rsid w:val="00770A07"/>
    <w:rsid w:val="00772913"/>
    <w:rsid w:val="00774A9C"/>
    <w:rsid w:val="007757CC"/>
    <w:rsid w:val="00783934"/>
    <w:rsid w:val="00792495"/>
    <w:rsid w:val="00793624"/>
    <w:rsid w:val="007938D8"/>
    <w:rsid w:val="007A7492"/>
    <w:rsid w:val="007B2612"/>
    <w:rsid w:val="007B61D8"/>
    <w:rsid w:val="007B79FC"/>
    <w:rsid w:val="007C0686"/>
    <w:rsid w:val="007D402B"/>
    <w:rsid w:val="007E2FCC"/>
    <w:rsid w:val="007E32E4"/>
    <w:rsid w:val="007E35D8"/>
    <w:rsid w:val="007E7F1E"/>
    <w:rsid w:val="007F083F"/>
    <w:rsid w:val="007F2DCD"/>
    <w:rsid w:val="00804742"/>
    <w:rsid w:val="00810F23"/>
    <w:rsid w:val="008127D0"/>
    <w:rsid w:val="00813E80"/>
    <w:rsid w:val="00813F6F"/>
    <w:rsid w:val="008205A0"/>
    <w:rsid w:val="0082549F"/>
    <w:rsid w:val="00841543"/>
    <w:rsid w:val="00843255"/>
    <w:rsid w:val="00844F1B"/>
    <w:rsid w:val="0084531D"/>
    <w:rsid w:val="00846924"/>
    <w:rsid w:val="00846F08"/>
    <w:rsid w:val="0084753A"/>
    <w:rsid w:val="008506A7"/>
    <w:rsid w:val="00852B3E"/>
    <w:rsid w:val="0085330C"/>
    <w:rsid w:val="008634F1"/>
    <w:rsid w:val="00865BA8"/>
    <w:rsid w:val="008747DB"/>
    <w:rsid w:val="00876BC9"/>
    <w:rsid w:val="008770C1"/>
    <w:rsid w:val="00877629"/>
    <w:rsid w:val="00877F25"/>
    <w:rsid w:val="008804E6"/>
    <w:rsid w:val="00881910"/>
    <w:rsid w:val="00885BF1"/>
    <w:rsid w:val="00887CB5"/>
    <w:rsid w:val="008931F6"/>
    <w:rsid w:val="008967C2"/>
    <w:rsid w:val="008A41B7"/>
    <w:rsid w:val="008A62DE"/>
    <w:rsid w:val="008B0887"/>
    <w:rsid w:val="008B0E53"/>
    <w:rsid w:val="008B2143"/>
    <w:rsid w:val="008B2275"/>
    <w:rsid w:val="008B3714"/>
    <w:rsid w:val="008B45F1"/>
    <w:rsid w:val="008B4CE8"/>
    <w:rsid w:val="008B5388"/>
    <w:rsid w:val="008B7FCC"/>
    <w:rsid w:val="008C15EA"/>
    <w:rsid w:val="008C44DF"/>
    <w:rsid w:val="008C612D"/>
    <w:rsid w:val="008C6336"/>
    <w:rsid w:val="008C7D53"/>
    <w:rsid w:val="008D181B"/>
    <w:rsid w:val="008D4673"/>
    <w:rsid w:val="008D6F38"/>
    <w:rsid w:val="008E0BEF"/>
    <w:rsid w:val="008E2A26"/>
    <w:rsid w:val="008E3085"/>
    <w:rsid w:val="008E5179"/>
    <w:rsid w:val="008E59EA"/>
    <w:rsid w:val="008E74B8"/>
    <w:rsid w:val="008F1DB6"/>
    <w:rsid w:val="008F3E0F"/>
    <w:rsid w:val="008F59F5"/>
    <w:rsid w:val="008F6ACA"/>
    <w:rsid w:val="00901278"/>
    <w:rsid w:val="00901C72"/>
    <w:rsid w:val="00901DD7"/>
    <w:rsid w:val="00906ADD"/>
    <w:rsid w:val="00910A54"/>
    <w:rsid w:val="009118BE"/>
    <w:rsid w:val="00911E91"/>
    <w:rsid w:val="0091219F"/>
    <w:rsid w:val="00912304"/>
    <w:rsid w:val="009125BD"/>
    <w:rsid w:val="0091418F"/>
    <w:rsid w:val="00915DFE"/>
    <w:rsid w:val="00937D3B"/>
    <w:rsid w:val="0094000C"/>
    <w:rsid w:val="009431BC"/>
    <w:rsid w:val="009519A5"/>
    <w:rsid w:val="00952404"/>
    <w:rsid w:val="00955812"/>
    <w:rsid w:val="00957FC8"/>
    <w:rsid w:val="00961658"/>
    <w:rsid w:val="00963838"/>
    <w:rsid w:val="00964DF3"/>
    <w:rsid w:val="00967900"/>
    <w:rsid w:val="00970BB8"/>
    <w:rsid w:val="00970D00"/>
    <w:rsid w:val="00981784"/>
    <w:rsid w:val="00985A2A"/>
    <w:rsid w:val="00993CA2"/>
    <w:rsid w:val="00993E26"/>
    <w:rsid w:val="0099660A"/>
    <w:rsid w:val="009B18EB"/>
    <w:rsid w:val="009C14AA"/>
    <w:rsid w:val="009C1F9D"/>
    <w:rsid w:val="009C5404"/>
    <w:rsid w:val="009C6388"/>
    <w:rsid w:val="009C6CEC"/>
    <w:rsid w:val="009C7EF0"/>
    <w:rsid w:val="009D115A"/>
    <w:rsid w:val="009D1F8E"/>
    <w:rsid w:val="009D263E"/>
    <w:rsid w:val="009D3504"/>
    <w:rsid w:val="009D39B0"/>
    <w:rsid w:val="009E0DEF"/>
    <w:rsid w:val="009E1567"/>
    <w:rsid w:val="009E35F7"/>
    <w:rsid w:val="009E6163"/>
    <w:rsid w:val="009E6175"/>
    <w:rsid w:val="009F68ED"/>
    <w:rsid w:val="00A0379C"/>
    <w:rsid w:val="00A04DEA"/>
    <w:rsid w:val="00A111A7"/>
    <w:rsid w:val="00A135A3"/>
    <w:rsid w:val="00A16366"/>
    <w:rsid w:val="00A2500A"/>
    <w:rsid w:val="00A30DEA"/>
    <w:rsid w:val="00A33B7B"/>
    <w:rsid w:val="00A33DBA"/>
    <w:rsid w:val="00A40CFD"/>
    <w:rsid w:val="00A4445E"/>
    <w:rsid w:val="00A52DB4"/>
    <w:rsid w:val="00A54235"/>
    <w:rsid w:val="00A55480"/>
    <w:rsid w:val="00A57034"/>
    <w:rsid w:val="00A61BF1"/>
    <w:rsid w:val="00A61E46"/>
    <w:rsid w:val="00A64627"/>
    <w:rsid w:val="00A66833"/>
    <w:rsid w:val="00A66F1D"/>
    <w:rsid w:val="00A70DFC"/>
    <w:rsid w:val="00A73056"/>
    <w:rsid w:val="00A76DB8"/>
    <w:rsid w:val="00A76E9E"/>
    <w:rsid w:val="00A82704"/>
    <w:rsid w:val="00A841EB"/>
    <w:rsid w:val="00A85E1F"/>
    <w:rsid w:val="00A877AB"/>
    <w:rsid w:val="00A91F43"/>
    <w:rsid w:val="00A952A9"/>
    <w:rsid w:val="00AA5525"/>
    <w:rsid w:val="00AA6964"/>
    <w:rsid w:val="00AA7523"/>
    <w:rsid w:val="00AB06D4"/>
    <w:rsid w:val="00AB3E38"/>
    <w:rsid w:val="00AB4B7B"/>
    <w:rsid w:val="00AB61B8"/>
    <w:rsid w:val="00AB686B"/>
    <w:rsid w:val="00AB7B02"/>
    <w:rsid w:val="00AC7E8C"/>
    <w:rsid w:val="00AD546F"/>
    <w:rsid w:val="00AD77E3"/>
    <w:rsid w:val="00AE6E9D"/>
    <w:rsid w:val="00AE721D"/>
    <w:rsid w:val="00AF4421"/>
    <w:rsid w:val="00AF5E32"/>
    <w:rsid w:val="00B00238"/>
    <w:rsid w:val="00B0673E"/>
    <w:rsid w:val="00B16444"/>
    <w:rsid w:val="00B16B5C"/>
    <w:rsid w:val="00B1766C"/>
    <w:rsid w:val="00B20444"/>
    <w:rsid w:val="00B20E95"/>
    <w:rsid w:val="00B21CA2"/>
    <w:rsid w:val="00B30CC3"/>
    <w:rsid w:val="00B35C71"/>
    <w:rsid w:val="00B36B5A"/>
    <w:rsid w:val="00B40ACE"/>
    <w:rsid w:val="00B47F9D"/>
    <w:rsid w:val="00B5639E"/>
    <w:rsid w:val="00B644CC"/>
    <w:rsid w:val="00B73675"/>
    <w:rsid w:val="00B77550"/>
    <w:rsid w:val="00B80722"/>
    <w:rsid w:val="00B83C59"/>
    <w:rsid w:val="00B86728"/>
    <w:rsid w:val="00B86DB3"/>
    <w:rsid w:val="00B90157"/>
    <w:rsid w:val="00B92153"/>
    <w:rsid w:val="00B92500"/>
    <w:rsid w:val="00B967DF"/>
    <w:rsid w:val="00BA2D22"/>
    <w:rsid w:val="00BA392D"/>
    <w:rsid w:val="00BA507D"/>
    <w:rsid w:val="00BB269E"/>
    <w:rsid w:val="00BC0CBE"/>
    <w:rsid w:val="00BC2D6C"/>
    <w:rsid w:val="00BE1923"/>
    <w:rsid w:val="00BE62FC"/>
    <w:rsid w:val="00C02437"/>
    <w:rsid w:val="00C107E9"/>
    <w:rsid w:val="00C13F2C"/>
    <w:rsid w:val="00C14036"/>
    <w:rsid w:val="00C16188"/>
    <w:rsid w:val="00C1759D"/>
    <w:rsid w:val="00C2171D"/>
    <w:rsid w:val="00C24FEC"/>
    <w:rsid w:val="00C250E8"/>
    <w:rsid w:val="00C27689"/>
    <w:rsid w:val="00C35F3D"/>
    <w:rsid w:val="00C36E46"/>
    <w:rsid w:val="00C37B04"/>
    <w:rsid w:val="00C40BF6"/>
    <w:rsid w:val="00C43E52"/>
    <w:rsid w:val="00C50E8C"/>
    <w:rsid w:val="00C51459"/>
    <w:rsid w:val="00C548D1"/>
    <w:rsid w:val="00C60E7D"/>
    <w:rsid w:val="00C62409"/>
    <w:rsid w:val="00C6450F"/>
    <w:rsid w:val="00C77BC9"/>
    <w:rsid w:val="00C81571"/>
    <w:rsid w:val="00C81647"/>
    <w:rsid w:val="00C82C6E"/>
    <w:rsid w:val="00C82D6C"/>
    <w:rsid w:val="00C8550C"/>
    <w:rsid w:val="00C91FE4"/>
    <w:rsid w:val="00C92A3A"/>
    <w:rsid w:val="00CA0FC7"/>
    <w:rsid w:val="00CA0FF7"/>
    <w:rsid w:val="00CA2068"/>
    <w:rsid w:val="00CA2D71"/>
    <w:rsid w:val="00CB4768"/>
    <w:rsid w:val="00CB76A3"/>
    <w:rsid w:val="00CC0A1A"/>
    <w:rsid w:val="00CC1DCB"/>
    <w:rsid w:val="00CC5C97"/>
    <w:rsid w:val="00CC6DA2"/>
    <w:rsid w:val="00CC6EE7"/>
    <w:rsid w:val="00CC7533"/>
    <w:rsid w:val="00CD40E7"/>
    <w:rsid w:val="00CE5077"/>
    <w:rsid w:val="00CE5A69"/>
    <w:rsid w:val="00CF1CB2"/>
    <w:rsid w:val="00CF1FA3"/>
    <w:rsid w:val="00CF3A76"/>
    <w:rsid w:val="00D0036F"/>
    <w:rsid w:val="00D0131E"/>
    <w:rsid w:val="00D04EC9"/>
    <w:rsid w:val="00D076ED"/>
    <w:rsid w:val="00D15DED"/>
    <w:rsid w:val="00D16643"/>
    <w:rsid w:val="00D21A59"/>
    <w:rsid w:val="00D24855"/>
    <w:rsid w:val="00D329CA"/>
    <w:rsid w:val="00D34184"/>
    <w:rsid w:val="00D3638D"/>
    <w:rsid w:val="00D37F18"/>
    <w:rsid w:val="00D41153"/>
    <w:rsid w:val="00D4117F"/>
    <w:rsid w:val="00D50512"/>
    <w:rsid w:val="00D538A1"/>
    <w:rsid w:val="00D55154"/>
    <w:rsid w:val="00D57ED4"/>
    <w:rsid w:val="00D61E54"/>
    <w:rsid w:val="00D631B4"/>
    <w:rsid w:val="00D63D31"/>
    <w:rsid w:val="00D64968"/>
    <w:rsid w:val="00D74230"/>
    <w:rsid w:val="00D74337"/>
    <w:rsid w:val="00D765EE"/>
    <w:rsid w:val="00D76743"/>
    <w:rsid w:val="00D828D1"/>
    <w:rsid w:val="00D85CFB"/>
    <w:rsid w:val="00D9283F"/>
    <w:rsid w:val="00D94C77"/>
    <w:rsid w:val="00D9707C"/>
    <w:rsid w:val="00DA1220"/>
    <w:rsid w:val="00DA461E"/>
    <w:rsid w:val="00DA6C1D"/>
    <w:rsid w:val="00DA6E3C"/>
    <w:rsid w:val="00DB1803"/>
    <w:rsid w:val="00DB4EF3"/>
    <w:rsid w:val="00DC450B"/>
    <w:rsid w:val="00DC4C2B"/>
    <w:rsid w:val="00DD1373"/>
    <w:rsid w:val="00DD7174"/>
    <w:rsid w:val="00DE49EC"/>
    <w:rsid w:val="00DE69CE"/>
    <w:rsid w:val="00DE740B"/>
    <w:rsid w:val="00DF0CB8"/>
    <w:rsid w:val="00DF339E"/>
    <w:rsid w:val="00DF3A90"/>
    <w:rsid w:val="00DF6365"/>
    <w:rsid w:val="00E0777C"/>
    <w:rsid w:val="00E144A8"/>
    <w:rsid w:val="00E16ABB"/>
    <w:rsid w:val="00E32ECE"/>
    <w:rsid w:val="00E37673"/>
    <w:rsid w:val="00E404F9"/>
    <w:rsid w:val="00E40AC8"/>
    <w:rsid w:val="00E4110E"/>
    <w:rsid w:val="00E4343F"/>
    <w:rsid w:val="00E43945"/>
    <w:rsid w:val="00E43C1A"/>
    <w:rsid w:val="00E4406F"/>
    <w:rsid w:val="00E4482E"/>
    <w:rsid w:val="00E46DDA"/>
    <w:rsid w:val="00E474A7"/>
    <w:rsid w:val="00E47613"/>
    <w:rsid w:val="00E56630"/>
    <w:rsid w:val="00E641C4"/>
    <w:rsid w:val="00E66C9F"/>
    <w:rsid w:val="00E743BB"/>
    <w:rsid w:val="00E816A2"/>
    <w:rsid w:val="00E82F68"/>
    <w:rsid w:val="00E90255"/>
    <w:rsid w:val="00E961C6"/>
    <w:rsid w:val="00EB1AB1"/>
    <w:rsid w:val="00EB40DB"/>
    <w:rsid w:val="00EC110C"/>
    <w:rsid w:val="00EC5ABA"/>
    <w:rsid w:val="00ED1348"/>
    <w:rsid w:val="00ED507C"/>
    <w:rsid w:val="00EE176C"/>
    <w:rsid w:val="00EE29FA"/>
    <w:rsid w:val="00EF3BFA"/>
    <w:rsid w:val="00EF6B86"/>
    <w:rsid w:val="00F00EB4"/>
    <w:rsid w:val="00F01AA0"/>
    <w:rsid w:val="00F0342D"/>
    <w:rsid w:val="00F04DD3"/>
    <w:rsid w:val="00F076BC"/>
    <w:rsid w:val="00F07C6B"/>
    <w:rsid w:val="00F1168B"/>
    <w:rsid w:val="00F136AA"/>
    <w:rsid w:val="00F225E3"/>
    <w:rsid w:val="00F26A0C"/>
    <w:rsid w:val="00F32E62"/>
    <w:rsid w:val="00F35DC9"/>
    <w:rsid w:val="00F379B2"/>
    <w:rsid w:val="00F46762"/>
    <w:rsid w:val="00F4681B"/>
    <w:rsid w:val="00F54373"/>
    <w:rsid w:val="00F56417"/>
    <w:rsid w:val="00F56820"/>
    <w:rsid w:val="00F619B1"/>
    <w:rsid w:val="00F6422E"/>
    <w:rsid w:val="00F71FD8"/>
    <w:rsid w:val="00F730F5"/>
    <w:rsid w:val="00F74742"/>
    <w:rsid w:val="00F747B5"/>
    <w:rsid w:val="00F750DA"/>
    <w:rsid w:val="00F87707"/>
    <w:rsid w:val="00F9090E"/>
    <w:rsid w:val="00F9780A"/>
    <w:rsid w:val="00FA13CF"/>
    <w:rsid w:val="00FA14A1"/>
    <w:rsid w:val="00FA1B94"/>
    <w:rsid w:val="00FA2BE6"/>
    <w:rsid w:val="00FA32C7"/>
    <w:rsid w:val="00FA6223"/>
    <w:rsid w:val="00FB35EA"/>
    <w:rsid w:val="00FC03EB"/>
    <w:rsid w:val="00FC6400"/>
    <w:rsid w:val="00FD23E9"/>
    <w:rsid w:val="00FD50B9"/>
    <w:rsid w:val="00FE185C"/>
    <w:rsid w:val="00FF650B"/>
    <w:rsid w:val="00FF6E03"/>
    <w:rsid w:val="00FF759C"/>
    <w:rsid w:val="00FF7F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CCDB1B-5025-4322-AB7D-55EB77BE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8DB"/>
    <w:pPr>
      <w:ind w:left="720"/>
      <w:contextualSpacing/>
    </w:pPr>
  </w:style>
  <w:style w:type="paragraph" w:styleId="FootnoteText">
    <w:name w:val="footnote text"/>
    <w:basedOn w:val="Normal"/>
    <w:link w:val="FootnoteTextChar"/>
    <w:uiPriority w:val="99"/>
    <w:unhideWhenUsed/>
    <w:rsid w:val="00C92A3A"/>
    <w:pPr>
      <w:spacing w:after="0" w:line="240" w:lineRule="auto"/>
    </w:pPr>
    <w:rPr>
      <w:sz w:val="20"/>
      <w:szCs w:val="20"/>
    </w:rPr>
  </w:style>
  <w:style w:type="character" w:customStyle="1" w:styleId="FootnoteTextChar">
    <w:name w:val="Footnote Text Char"/>
    <w:basedOn w:val="DefaultParagraphFont"/>
    <w:link w:val="FootnoteText"/>
    <w:uiPriority w:val="99"/>
    <w:rsid w:val="00C92A3A"/>
    <w:rPr>
      <w:sz w:val="20"/>
      <w:szCs w:val="20"/>
      <w:lang w:val="en-GB"/>
    </w:rPr>
  </w:style>
  <w:style w:type="character" w:styleId="FootnoteReference">
    <w:name w:val="footnote reference"/>
    <w:basedOn w:val="DefaultParagraphFont"/>
    <w:uiPriority w:val="99"/>
    <w:semiHidden/>
    <w:unhideWhenUsed/>
    <w:rsid w:val="00C92A3A"/>
    <w:rPr>
      <w:vertAlign w:val="superscript"/>
    </w:rPr>
  </w:style>
  <w:style w:type="paragraph" w:styleId="BalloonText">
    <w:name w:val="Balloon Text"/>
    <w:basedOn w:val="Normal"/>
    <w:link w:val="BalloonTextChar"/>
    <w:uiPriority w:val="99"/>
    <w:semiHidden/>
    <w:unhideWhenUsed/>
    <w:rsid w:val="00656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41"/>
    <w:rPr>
      <w:rFonts w:ascii="Segoe UI" w:hAnsi="Segoe UI" w:cs="Segoe UI"/>
      <w:sz w:val="18"/>
      <w:szCs w:val="18"/>
      <w:lang w:val="en-GB"/>
    </w:rPr>
  </w:style>
  <w:style w:type="paragraph" w:styleId="Header">
    <w:name w:val="header"/>
    <w:basedOn w:val="Normal"/>
    <w:link w:val="HeaderChar"/>
    <w:uiPriority w:val="99"/>
    <w:unhideWhenUsed/>
    <w:rsid w:val="0071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27F"/>
    <w:rPr>
      <w:lang w:val="en-GB"/>
    </w:rPr>
  </w:style>
  <w:style w:type="paragraph" w:styleId="Footer">
    <w:name w:val="footer"/>
    <w:basedOn w:val="Normal"/>
    <w:link w:val="FooterChar"/>
    <w:uiPriority w:val="99"/>
    <w:unhideWhenUsed/>
    <w:rsid w:val="0071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7F"/>
    <w:rPr>
      <w:lang w:val="en-GB"/>
    </w:rPr>
  </w:style>
  <w:style w:type="numbering" w:customStyle="1" w:styleId="Style1">
    <w:name w:val="Style1"/>
    <w:uiPriority w:val="99"/>
    <w:rsid w:val="00CA0FC7"/>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F682-792A-4176-A4AB-8D454FD7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8719</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Noluxolo Nhlapo</dc:creator>
  <cp:keywords/>
  <dc:description/>
  <cp:lastModifiedBy>Noluxolo Nhlapo</cp:lastModifiedBy>
  <cp:revision>2</cp:revision>
  <cp:lastPrinted>2016-06-06T08:27:00Z</cp:lastPrinted>
  <dcterms:created xsi:type="dcterms:W3CDTF">2016-06-30T11:12:00Z</dcterms:created>
  <dcterms:modified xsi:type="dcterms:W3CDTF">2016-06-30T11:12:00Z</dcterms:modified>
</cp:coreProperties>
</file>