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7472">
      <w:pPr>
        <w:jc w:val="center"/>
        <w:rPr>
          <w:rFonts w:asciiTheme="minorHAnsi" w:hAnsiTheme="minorHAnsi" w:cstheme="minorHAnsi"/>
          <w:b/>
          <w:sz w:val="36"/>
          <w:szCs w:val="36"/>
          <w:lang w:val="en-US"/>
        </w:rPr>
      </w:pPr>
      <w:r w:rsidRPr="00B77472">
        <w:rPr>
          <w:rFonts w:asciiTheme="minorHAnsi" w:hAnsiTheme="minorHAnsi" w:cstheme="minorHAnsi"/>
          <w:b/>
          <w:sz w:val="36"/>
          <w:szCs w:val="36"/>
          <w:lang w:val="en-US"/>
        </w:rPr>
        <w:t xml:space="preserve">Further information related to remission of fees </w:t>
      </w:r>
    </w:p>
    <w:p w:rsidR="00000000" w:rsidRDefault="00B77472">
      <w:pPr>
        <w:jc w:val="center"/>
        <w:rPr>
          <w:rFonts w:asciiTheme="minorHAnsi" w:hAnsiTheme="minorHAnsi" w:cstheme="minorHAnsi"/>
          <w:b/>
          <w:sz w:val="36"/>
          <w:szCs w:val="36"/>
          <w:lang w:val="en-US"/>
        </w:rPr>
      </w:pPr>
      <w:r w:rsidRPr="00B77472">
        <w:rPr>
          <w:rFonts w:asciiTheme="minorHAnsi" w:hAnsiTheme="minorHAnsi" w:cstheme="minorHAnsi"/>
          <w:b/>
          <w:sz w:val="36"/>
          <w:szCs w:val="36"/>
          <w:lang w:val="en-US"/>
        </w:rPr>
        <w:t>for study at Rhodes University</w:t>
      </w:r>
    </w:p>
    <w:p w:rsidR="00F45C8A" w:rsidRPr="006C75BE" w:rsidRDefault="00F45C8A" w:rsidP="007746B3">
      <w:pPr>
        <w:pStyle w:val="ListParagraph"/>
        <w:rPr>
          <w:rFonts w:asciiTheme="minorHAnsi" w:hAnsiTheme="minorHAnsi" w:cstheme="minorHAnsi"/>
          <w:b/>
          <w:sz w:val="20"/>
          <w:szCs w:val="20"/>
          <w:lang w:val="en-US"/>
        </w:rPr>
      </w:pPr>
    </w:p>
    <w:p w:rsidR="007746B3" w:rsidRPr="00E61CD6" w:rsidRDefault="00B77472" w:rsidP="003B0B15">
      <w:pPr>
        <w:rPr>
          <w:rFonts w:asciiTheme="minorHAnsi" w:hAnsiTheme="minorHAnsi" w:cstheme="minorHAnsi"/>
          <w:b/>
          <w:sz w:val="23"/>
          <w:szCs w:val="23"/>
          <w:lang w:val="en-US"/>
        </w:rPr>
      </w:pPr>
      <w:r w:rsidRPr="00B77472">
        <w:rPr>
          <w:rFonts w:asciiTheme="minorHAnsi" w:hAnsiTheme="minorHAnsi" w:cstheme="minorHAnsi"/>
          <w:b/>
          <w:sz w:val="23"/>
          <w:szCs w:val="23"/>
          <w:lang w:val="en-US"/>
        </w:rPr>
        <w:t>STAFF ELIGIBILITY</w:t>
      </w:r>
    </w:p>
    <w:p w:rsidR="00B622EF" w:rsidRDefault="00B622EF" w:rsidP="00B622EF">
      <w:pPr>
        <w:rPr>
          <w:rFonts w:asciiTheme="minorHAnsi" w:hAnsiTheme="minorHAnsi" w:cstheme="minorHAnsi"/>
          <w:sz w:val="23"/>
          <w:szCs w:val="23"/>
          <w:lang w:val="en-US"/>
        </w:rPr>
      </w:pPr>
      <w:r w:rsidRPr="00B622EF">
        <w:rPr>
          <w:rFonts w:asciiTheme="minorHAnsi" w:hAnsiTheme="minorHAnsi" w:cstheme="minorHAnsi"/>
          <w:sz w:val="23"/>
          <w:szCs w:val="23"/>
          <w:lang w:val="en-US"/>
        </w:rPr>
        <w:t>All staff on</w:t>
      </w:r>
      <w:r w:rsidRPr="00B622EF">
        <w:rPr>
          <w:rFonts w:asciiTheme="minorHAnsi" w:hAnsiTheme="minorHAnsi" w:cstheme="minorHAnsi"/>
          <w:sz w:val="23"/>
          <w:szCs w:val="23"/>
          <w:lang w:val="en-US"/>
        </w:rPr>
        <w:t xml:space="preserve"> </w:t>
      </w:r>
      <w:proofErr w:type="spellStart"/>
      <w:r w:rsidRPr="00B622EF">
        <w:rPr>
          <w:rFonts w:asciiTheme="minorHAnsi" w:hAnsiTheme="minorHAnsi" w:cstheme="minorHAnsi"/>
          <w:sz w:val="23"/>
          <w:szCs w:val="23"/>
          <w:lang w:val="en-US"/>
        </w:rPr>
        <w:t>recognised</w:t>
      </w:r>
      <w:proofErr w:type="spellEnd"/>
      <w:r w:rsidRPr="00B622EF">
        <w:rPr>
          <w:rFonts w:asciiTheme="minorHAnsi" w:hAnsiTheme="minorHAnsi" w:cstheme="minorHAnsi"/>
          <w:sz w:val="23"/>
          <w:szCs w:val="23"/>
          <w:lang w:val="en-US"/>
        </w:rPr>
        <w:t xml:space="preserve"> Rhodes University contracts,</w:t>
      </w:r>
      <w:r w:rsidRPr="00B622EF">
        <w:rPr>
          <w:rFonts w:asciiTheme="minorHAnsi" w:hAnsiTheme="minorHAnsi" w:cstheme="minorHAnsi"/>
          <w:sz w:val="23"/>
          <w:szCs w:val="23"/>
          <w:lang w:val="en-US"/>
        </w:rPr>
        <w:t xml:space="preserve"> </w:t>
      </w:r>
      <w:r w:rsidRPr="00B622EF">
        <w:rPr>
          <w:rFonts w:asciiTheme="minorHAnsi" w:hAnsiTheme="minorHAnsi" w:cstheme="minorHAnsi"/>
          <w:sz w:val="23"/>
          <w:szCs w:val="23"/>
          <w:lang w:val="en-US"/>
        </w:rPr>
        <w:t xml:space="preserve">including those that are </w:t>
      </w:r>
      <w:r w:rsidR="007C60F1">
        <w:rPr>
          <w:rFonts w:asciiTheme="minorHAnsi" w:hAnsiTheme="minorHAnsi" w:cstheme="minorHAnsi"/>
          <w:sz w:val="23"/>
          <w:szCs w:val="23"/>
          <w:lang w:val="en-US"/>
        </w:rPr>
        <w:t>externally</w:t>
      </w:r>
      <w:r w:rsidRPr="00B622EF">
        <w:rPr>
          <w:rFonts w:asciiTheme="minorHAnsi" w:hAnsiTheme="minorHAnsi" w:cstheme="minorHAnsi"/>
          <w:sz w:val="23"/>
          <w:szCs w:val="23"/>
          <w:lang w:val="en-US"/>
        </w:rPr>
        <w:t xml:space="preserve"> funded, </w:t>
      </w:r>
      <w:proofErr w:type="gramStart"/>
      <w:r w:rsidRPr="00B622EF">
        <w:rPr>
          <w:rFonts w:asciiTheme="minorHAnsi" w:hAnsiTheme="minorHAnsi" w:cstheme="minorHAnsi"/>
          <w:sz w:val="23"/>
          <w:szCs w:val="23"/>
          <w:lang w:val="en-US"/>
        </w:rPr>
        <w:t>qualify</w:t>
      </w:r>
      <w:proofErr w:type="gramEnd"/>
      <w:r w:rsidRPr="00B622EF">
        <w:rPr>
          <w:rFonts w:asciiTheme="minorHAnsi" w:hAnsiTheme="minorHAnsi" w:cstheme="minorHAnsi"/>
          <w:sz w:val="23"/>
          <w:szCs w:val="23"/>
          <w:lang w:val="en-US"/>
        </w:rPr>
        <w:t xml:space="preserve"> for concessions for study at Rhodes University: </w:t>
      </w:r>
    </w:p>
    <w:p w:rsidR="00B622EF" w:rsidRDefault="00B622EF" w:rsidP="00B622EF">
      <w:pPr>
        <w:pStyle w:val="ListParagraph"/>
        <w:numPr>
          <w:ilvl w:val="0"/>
          <w:numId w:val="2"/>
        </w:numPr>
        <w:ind w:left="360"/>
        <w:rPr>
          <w:rFonts w:asciiTheme="minorHAnsi" w:hAnsiTheme="minorHAnsi" w:cstheme="minorHAnsi"/>
          <w:sz w:val="23"/>
          <w:szCs w:val="23"/>
          <w:lang w:val="en-US"/>
        </w:rPr>
      </w:pPr>
      <w:r w:rsidRPr="00B622EF">
        <w:rPr>
          <w:rFonts w:asciiTheme="minorHAnsi" w:hAnsiTheme="minorHAnsi" w:cstheme="minorHAnsi"/>
          <w:sz w:val="23"/>
          <w:szCs w:val="23"/>
          <w:lang w:val="en-US"/>
        </w:rPr>
        <w:t>Full</w:t>
      </w:r>
      <w:r>
        <w:rPr>
          <w:rFonts w:asciiTheme="minorHAnsi" w:hAnsiTheme="minorHAnsi" w:cstheme="minorHAnsi"/>
          <w:sz w:val="23"/>
          <w:szCs w:val="23"/>
          <w:lang w:val="en-US"/>
        </w:rPr>
        <w:t>-</w:t>
      </w:r>
      <w:r w:rsidRPr="00B622EF">
        <w:rPr>
          <w:rFonts w:asciiTheme="minorHAnsi" w:hAnsiTheme="minorHAnsi" w:cstheme="minorHAnsi"/>
          <w:sz w:val="23"/>
          <w:szCs w:val="23"/>
          <w:lang w:val="en-US"/>
        </w:rPr>
        <w:t>time, contract, temporary and part-time staff, Hall and House Wardens and Teaching Assistants. This is on condition that the contract hours average 83.33hrs per month (1000hrs p</w:t>
      </w:r>
      <w:r>
        <w:rPr>
          <w:rFonts w:asciiTheme="minorHAnsi" w:hAnsiTheme="minorHAnsi" w:cstheme="minorHAnsi"/>
          <w:sz w:val="23"/>
          <w:szCs w:val="23"/>
          <w:lang w:val="en-US"/>
        </w:rPr>
        <w:t>er annum</w:t>
      </w:r>
      <w:r w:rsidRPr="00B622EF">
        <w:rPr>
          <w:rFonts w:asciiTheme="minorHAnsi" w:hAnsiTheme="minorHAnsi" w:cstheme="minorHAnsi"/>
          <w:sz w:val="23"/>
          <w:szCs w:val="23"/>
          <w:lang w:val="en-US"/>
        </w:rPr>
        <w:t xml:space="preserve">) </w:t>
      </w:r>
      <w:r>
        <w:rPr>
          <w:rFonts w:asciiTheme="minorHAnsi" w:hAnsiTheme="minorHAnsi" w:cstheme="minorHAnsi"/>
          <w:sz w:val="23"/>
          <w:szCs w:val="23"/>
          <w:lang w:val="en-US"/>
        </w:rPr>
        <w:t>or more</w:t>
      </w:r>
      <w:r w:rsidRPr="00B622EF">
        <w:rPr>
          <w:rFonts w:asciiTheme="minorHAnsi" w:hAnsiTheme="minorHAnsi" w:cstheme="minorHAnsi"/>
          <w:sz w:val="23"/>
          <w:szCs w:val="23"/>
          <w:lang w:val="en-US"/>
        </w:rPr>
        <w:t xml:space="preserve">.  </w:t>
      </w:r>
    </w:p>
    <w:p w:rsidR="00B622EF" w:rsidRPr="00B622EF" w:rsidRDefault="00B622EF" w:rsidP="00B622EF">
      <w:pPr>
        <w:pStyle w:val="ListParagraph"/>
        <w:ind w:left="360"/>
        <w:rPr>
          <w:rFonts w:asciiTheme="minorHAnsi" w:hAnsiTheme="minorHAnsi" w:cstheme="minorHAnsi"/>
          <w:sz w:val="23"/>
          <w:szCs w:val="23"/>
          <w:lang w:val="en-US"/>
        </w:rPr>
      </w:pPr>
    </w:p>
    <w:p w:rsidR="00915906" w:rsidRPr="00E61CD6" w:rsidRDefault="00B77472" w:rsidP="003B0B15">
      <w:pPr>
        <w:ind w:firstLine="720"/>
        <w:rPr>
          <w:rFonts w:asciiTheme="minorHAnsi" w:hAnsiTheme="minorHAnsi" w:cstheme="minorHAnsi"/>
          <w:sz w:val="23"/>
          <w:szCs w:val="23"/>
          <w:lang w:val="en-US"/>
        </w:rPr>
      </w:pPr>
      <w:r w:rsidRPr="00B77472">
        <w:rPr>
          <w:rFonts w:asciiTheme="minorHAnsi" w:hAnsiTheme="minorHAnsi" w:cstheme="minorHAnsi"/>
          <w:sz w:val="23"/>
          <w:szCs w:val="23"/>
          <w:lang w:val="en-US"/>
        </w:rPr>
        <w:t>In addition, the following qualify for remission of spouse/partner and/or dependents:</w:t>
      </w:r>
    </w:p>
    <w:p w:rsidR="00915906" w:rsidRPr="00E61CD6" w:rsidRDefault="00B77472" w:rsidP="003B0B15">
      <w:pPr>
        <w:pStyle w:val="ListParagraph"/>
        <w:numPr>
          <w:ilvl w:val="0"/>
          <w:numId w:val="2"/>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Spouse or life partner and dependants of deceased members of staff who were employed on a full-time basis and who retired , or who died prior to retirement and who had completed at least 10 years service;</w:t>
      </w:r>
    </w:p>
    <w:p w:rsidR="00000000" w:rsidRDefault="00B77472">
      <w:pPr>
        <w:pStyle w:val="ListParagraph"/>
        <w:numPr>
          <w:ilvl w:val="0"/>
          <w:numId w:val="2"/>
        </w:numPr>
        <w:ind w:left="360" w:right="-115"/>
        <w:rPr>
          <w:rFonts w:asciiTheme="minorHAnsi" w:hAnsiTheme="minorHAnsi" w:cstheme="minorHAnsi"/>
          <w:sz w:val="23"/>
          <w:szCs w:val="23"/>
          <w:lang w:val="en-US"/>
        </w:rPr>
      </w:pPr>
      <w:r w:rsidRPr="00B77472">
        <w:rPr>
          <w:rFonts w:asciiTheme="minorHAnsi" w:hAnsiTheme="minorHAnsi" w:cstheme="minorHAnsi"/>
          <w:sz w:val="23"/>
          <w:szCs w:val="23"/>
          <w:lang w:val="en-US"/>
        </w:rPr>
        <w:t>With the exception of studies towards Masters and PhD qualifications, dependents must be under the age of 27;</w:t>
      </w:r>
    </w:p>
    <w:p w:rsidR="00915906" w:rsidRPr="00E61CD6" w:rsidRDefault="00B77472" w:rsidP="003B0B15">
      <w:pPr>
        <w:pStyle w:val="ListParagraph"/>
        <w:numPr>
          <w:ilvl w:val="0"/>
          <w:numId w:val="2"/>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In the case of Masters and PhD studies, for those aged 27 and older, the qualifying member of staff needs to confirm that the child is still financially dependent upon him/her.</w:t>
      </w:r>
    </w:p>
    <w:p w:rsidR="00915906" w:rsidRPr="00E61CD6" w:rsidRDefault="00915906" w:rsidP="003B0B15">
      <w:pPr>
        <w:pStyle w:val="ListParagraph"/>
        <w:rPr>
          <w:rFonts w:asciiTheme="minorHAnsi" w:hAnsiTheme="minorHAnsi" w:cstheme="minorHAnsi"/>
          <w:sz w:val="23"/>
          <w:szCs w:val="23"/>
          <w:lang w:val="en-US"/>
        </w:rPr>
      </w:pPr>
    </w:p>
    <w:p w:rsidR="007746B3" w:rsidRPr="00E61CD6" w:rsidRDefault="00B77472" w:rsidP="003B0B15">
      <w:pPr>
        <w:rPr>
          <w:rFonts w:asciiTheme="minorHAnsi" w:hAnsiTheme="minorHAnsi" w:cstheme="minorHAnsi"/>
          <w:b/>
          <w:sz w:val="23"/>
          <w:szCs w:val="23"/>
          <w:lang w:val="en-US"/>
        </w:rPr>
      </w:pPr>
      <w:r w:rsidRPr="00B77472">
        <w:rPr>
          <w:rFonts w:asciiTheme="minorHAnsi" w:hAnsiTheme="minorHAnsi" w:cstheme="minorHAnsi"/>
          <w:b/>
          <w:sz w:val="23"/>
          <w:szCs w:val="23"/>
          <w:lang w:val="en-US"/>
        </w:rPr>
        <w:t>CONDITIONS LINKED TO TIME AT RHODES</w:t>
      </w:r>
    </w:p>
    <w:p w:rsidR="00A65DBD" w:rsidRPr="00A65DBD" w:rsidRDefault="00B77472" w:rsidP="00A65DBD">
      <w:pPr>
        <w:rPr>
          <w:rFonts w:asciiTheme="minorHAnsi" w:hAnsiTheme="minorHAnsi" w:cstheme="minorHAnsi"/>
          <w:sz w:val="23"/>
          <w:szCs w:val="23"/>
          <w:lang w:val="en-US"/>
        </w:rPr>
      </w:pPr>
      <w:proofErr w:type="spellStart"/>
      <w:r w:rsidRPr="00A65DBD">
        <w:rPr>
          <w:rFonts w:asciiTheme="minorHAnsi" w:hAnsiTheme="minorHAnsi" w:cstheme="minorHAnsi"/>
          <w:sz w:val="23"/>
          <w:szCs w:val="23"/>
          <w:lang w:val="en-US"/>
        </w:rPr>
        <w:t>Authorisation</w:t>
      </w:r>
      <w:proofErr w:type="spellEnd"/>
      <w:r w:rsidRPr="00A65DBD">
        <w:rPr>
          <w:rFonts w:asciiTheme="minorHAnsi" w:hAnsiTheme="minorHAnsi" w:cstheme="minorHAnsi"/>
          <w:sz w:val="23"/>
          <w:szCs w:val="23"/>
          <w:lang w:val="en-US"/>
        </w:rPr>
        <w:t xml:space="preserve"> will be granted upon condition that the applicant is on the University’s staff, as defined above, for 6 months or more of the year in which fee remission is applied. If a staff member whose application for remission was approved, leaves the University’s employ prior to 1 July, s/he will be required to make a pro-rata repayment for the months in which s/he will not be a member of staff. Similarly if an individual joins the University staff after 30 June, s/he would qualify for remission on a pro-rata basis for completed months in which s/he is a member of staff.</w:t>
      </w:r>
      <w:r w:rsidR="00A65DBD" w:rsidRPr="00A65DBD">
        <w:rPr>
          <w:rFonts w:asciiTheme="minorHAnsi" w:hAnsiTheme="minorHAnsi" w:cstheme="minorHAnsi"/>
          <w:sz w:val="23"/>
          <w:szCs w:val="23"/>
          <w:lang w:val="en-US"/>
        </w:rPr>
        <w:t xml:space="preserve"> </w:t>
      </w:r>
      <w:r w:rsidR="00A65DBD" w:rsidRPr="00A65DBD">
        <w:rPr>
          <w:rFonts w:asciiTheme="minorHAnsi" w:hAnsiTheme="minorHAnsi" w:cstheme="minorHAnsi"/>
          <w:sz w:val="23"/>
          <w:szCs w:val="23"/>
          <w:lang w:val="en-US"/>
        </w:rPr>
        <w:t xml:space="preserve">This means that if </w:t>
      </w:r>
      <w:r w:rsidR="00A65DBD">
        <w:rPr>
          <w:rFonts w:asciiTheme="minorHAnsi" w:hAnsiTheme="minorHAnsi" w:cstheme="minorHAnsi"/>
          <w:sz w:val="23"/>
          <w:szCs w:val="23"/>
          <w:lang w:val="en-US"/>
        </w:rPr>
        <w:t>your</w:t>
      </w:r>
      <w:r w:rsidR="00A65DBD" w:rsidRPr="00A65DBD">
        <w:rPr>
          <w:rFonts w:asciiTheme="minorHAnsi" w:hAnsiTheme="minorHAnsi" w:cstheme="minorHAnsi"/>
          <w:sz w:val="23"/>
          <w:szCs w:val="23"/>
          <w:lang w:val="en-US"/>
        </w:rPr>
        <w:t xml:space="preserve"> contract commences 1 July then you will receive 50% (6/12ths) of the usual remission, </w:t>
      </w:r>
      <w:proofErr w:type="spellStart"/>
      <w:r w:rsidR="00A65DBD" w:rsidRPr="00A65DBD">
        <w:rPr>
          <w:rFonts w:asciiTheme="minorHAnsi" w:hAnsiTheme="minorHAnsi" w:cstheme="minorHAnsi"/>
          <w:sz w:val="23"/>
          <w:szCs w:val="23"/>
          <w:lang w:val="en-US"/>
        </w:rPr>
        <w:t>eg</w:t>
      </w:r>
      <w:proofErr w:type="spellEnd"/>
      <w:r w:rsidR="00A65DBD" w:rsidRPr="00A65DBD">
        <w:rPr>
          <w:rFonts w:asciiTheme="minorHAnsi" w:hAnsiTheme="minorHAnsi" w:cstheme="minorHAnsi"/>
          <w:sz w:val="23"/>
          <w:szCs w:val="23"/>
          <w:lang w:val="en-US"/>
        </w:rPr>
        <w:t xml:space="preserve"> 50% x 75%.</w:t>
      </w:r>
    </w:p>
    <w:p w:rsidR="007746B3" w:rsidRPr="00E61CD6" w:rsidRDefault="007746B3" w:rsidP="003B0B15">
      <w:pPr>
        <w:pStyle w:val="ListParagraph"/>
        <w:ind w:left="0"/>
        <w:rPr>
          <w:rFonts w:asciiTheme="minorHAnsi" w:hAnsiTheme="minorHAnsi" w:cstheme="minorHAnsi"/>
          <w:sz w:val="23"/>
          <w:szCs w:val="23"/>
          <w:lang w:val="en-US"/>
        </w:rPr>
      </w:pPr>
    </w:p>
    <w:p w:rsidR="007746B3" w:rsidRPr="00E61CD6" w:rsidRDefault="00B77472" w:rsidP="003B0B15">
      <w:pPr>
        <w:rPr>
          <w:rFonts w:asciiTheme="minorHAnsi" w:hAnsiTheme="minorHAnsi" w:cstheme="minorHAnsi"/>
          <w:b/>
          <w:bCs/>
          <w:sz w:val="23"/>
          <w:szCs w:val="23"/>
          <w:lang w:val="en-US"/>
        </w:rPr>
      </w:pPr>
      <w:r w:rsidRPr="00B77472">
        <w:rPr>
          <w:rFonts w:asciiTheme="minorHAnsi" w:hAnsiTheme="minorHAnsi" w:cstheme="minorHAnsi"/>
          <w:b/>
          <w:bCs/>
          <w:sz w:val="23"/>
          <w:szCs w:val="23"/>
          <w:lang w:val="en-US"/>
        </w:rPr>
        <w:t>AMOUNT OF REMISSION OF TUITION FEES</w:t>
      </w:r>
    </w:p>
    <w:p w:rsidR="00000000" w:rsidRDefault="00B77472">
      <w:pPr>
        <w:rPr>
          <w:rFonts w:asciiTheme="minorHAnsi" w:hAnsiTheme="minorHAnsi" w:cstheme="minorHAnsi"/>
          <w:bCs/>
          <w:sz w:val="23"/>
          <w:szCs w:val="23"/>
          <w:lang w:val="en-US"/>
        </w:rPr>
      </w:pPr>
      <w:r w:rsidRPr="00B77472">
        <w:rPr>
          <w:rFonts w:asciiTheme="minorHAnsi" w:hAnsiTheme="minorHAnsi" w:cstheme="minorHAnsi"/>
          <w:bCs/>
          <w:sz w:val="23"/>
          <w:szCs w:val="23"/>
          <w:lang w:val="en-US"/>
        </w:rPr>
        <w:t xml:space="preserve">Short Courses, as well as the MBA </w:t>
      </w:r>
      <w:proofErr w:type="spellStart"/>
      <w:r w:rsidRPr="00B77472">
        <w:rPr>
          <w:rFonts w:asciiTheme="minorHAnsi" w:hAnsiTheme="minorHAnsi" w:cstheme="minorHAnsi"/>
          <w:bCs/>
          <w:sz w:val="23"/>
          <w:szCs w:val="23"/>
          <w:lang w:val="en-US"/>
        </w:rPr>
        <w:t>programme</w:t>
      </w:r>
      <w:proofErr w:type="spellEnd"/>
      <w:r w:rsidRPr="00B77472">
        <w:rPr>
          <w:rFonts w:asciiTheme="minorHAnsi" w:hAnsiTheme="minorHAnsi" w:cstheme="minorHAnsi"/>
          <w:bCs/>
          <w:sz w:val="23"/>
          <w:szCs w:val="23"/>
          <w:lang w:val="en-US"/>
        </w:rPr>
        <w:t xml:space="preserve">, are not included within the remission of fees framework. However, when applying to attend such a course, please indicate that you are a staff member, in the event that a discount may be applied at the discretion of the academic department hosting the course. </w:t>
      </w:r>
    </w:p>
    <w:p w:rsidR="00000000" w:rsidRDefault="000D4153">
      <w:pPr>
        <w:rPr>
          <w:rFonts w:asciiTheme="minorHAnsi" w:hAnsiTheme="minorHAnsi" w:cstheme="minorHAnsi"/>
          <w:b/>
          <w:bCs/>
          <w:sz w:val="23"/>
          <w:szCs w:val="23"/>
          <w:lang w:val="en-US"/>
        </w:rPr>
      </w:pPr>
    </w:p>
    <w:p w:rsidR="006F367C" w:rsidRPr="00E61CD6" w:rsidRDefault="00B77472" w:rsidP="003B0B15">
      <w:pPr>
        <w:rPr>
          <w:rFonts w:asciiTheme="minorHAnsi" w:hAnsiTheme="minorHAnsi" w:cstheme="minorHAnsi"/>
          <w:sz w:val="23"/>
          <w:szCs w:val="23"/>
          <w:lang w:val="en-US"/>
        </w:rPr>
      </w:pPr>
      <w:r w:rsidRPr="00B77472">
        <w:rPr>
          <w:rFonts w:asciiTheme="minorHAnsi" w:hAnsiTheme="minorHAnsi" w:cstheme="minorHAnsi"/>
          <w:b/>
          <w:bCs/>
          <w:sz w:val="23"/>
          <w:szCs w:val="23"/>
          <w:lang w:val="en-US"/>
        </w:rPr>
        <w:t>The following remission is available for the staff member:</w:t>
      </w:r>
    </w:p>
    <w:p w:rsidR="007746B3" w:rsidRPr="00E61CD6" w:rsidRDefault="00B77472" w:rsidP="003B0B15">
      <w:pPr>
        <w:numPr>
          <w:ilvl w:val="0"/>
          <w:numId w:val="1"/>
        </w:numPr>
        <w:tabs>
          <w:tab w:val="clear" w:pos="1080"/>
          <w:tab w:val="num" w:pos="360"/>
        </w:tabs>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75% for post-graduate degrees for full-time staff </w:t>
      </w:r>
    </w:p>
    <w:p w:rsidR="007746B3" w:rsidRPr="00E61CD6" w:rsidRDefault="00B77472" w:rsidP="003B0B15">
      <w:pPr>
        <w:numPr>
          <w:ilvl w:val="0"/>
          <w:numId w:val="1"/>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Please note that remission for the MBA is different and your HR Generalist should be asked for information related to this</w:t>
      </w:r>
    </w:p>
    <w:p w:rsidR="007746B3" w:rsidRPr="00E61CD6" w:rsidRDefault="00B77472" w:rsidP="003B0B15">
      <w:pPr>
        <w:numPr>
          <w:ilvl w:val="0"/>
          <w:numId w:val="1"/>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40% for part-time staff who are doing undergraduate degrees </w:t>
      </w:r>
    </w:p>
    <w:p w:rsidR="007746B3" w:rsidRPr="00E61CD6" w:rsidRDefault="00B77472" w:rsidP="003B0B15">
      <w:pPr>
        <w:numPr>
          <w:ilvl w:val="0"/>
          <w:numId w:val="1"/>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100% for a single course. </w:t>
      </w:r>
    </w:p>
    <w:p w:rsidR="007746B3" w:rsidRPr="00E61CD6" w:rsidRDefault="00B77472" w:rsidP="003B0B15">
      <w:pPr>
        <w:rPr>
          <w:rFonts w:asciiTheme="minorHAnsi" w:hAnsiTheme="minorHAnsi" w:cstheme="minorHAnsi"/>
          <w:sz w:val="23"/>
          <w:szCs w:val="23"/>
          <w:lang w:val="en-US"/>
        </w:rPr>
      </w:pPr>
      <w:r w:rsidRPr="00B77472">
        <w:rPr>
          <w:rFonts w:asciiTheme="minorHAnsi" w:hAnsiTheme="minorHAnsi" w:cstheme="minorHAnsi"/>
          <w:sz w:val="23"/>
          <w:szCs w:val="23"/>
          <w:lang w:val="en-US"/>
        </w:rPr>
        <w:t>In addition, staff who are registered for research degrees are considered for the remission of the remaining 25%. This further rebate does not have to be applied for separately and is administered by the Research Office.</w:t>
      </w:r>
    </w:p>
    <w:p w:rsidR="007746B3" w:rsidRPr="00E61CD6" w:rsidRDefault="007746B3" w:rsidP="003B0B15">
      <w:pPr>
        <w:rPr>
          <w:rFonts w:asciiTheme="minorHAnsi" w:hAnsiTheme="minorHAnsi" w:cstheme="minorHAnsi"/>
          <w:sz w:val="23"/>
          <w:szCs w:val="23"/>
          <w:lang w:val="en-US"/>
        </w:rPr>
      </w:pPr>
    </w:p>
    <w:p w:rsidR="006F367C" w:rsidRPr="00E61CD6" w:rsidRDefault="00B77472" w:rsidP="003B0B15">
      <w:pPr>
        <w:rPr>
          <w:rFonts w:asciiTheme="minorHAnsi" w:hAnsiTheme="minorHAnsi" w:cstheme="minorHAnsi"/>
          <w:b/>
          <w:sz w:val="23"/>
          <w:szCs w:val="23"/>
          <w:lang w:val="en-US"/>
        </w:rPr>
      </w:pPr>
      <w:r w:rsidRPr="00B77472">
        <w:rPr>
          <w:rFonts w:asciiTheme="minorHAnsi" w:hAnsiTheme="minorHAnsi" w:cstheme="minorHAnsi"/>
          <w:b/>
          <w:sz w:val="23"/>
          <w:szCs w:val="23"/>
          <w:lang w:val="en-US"/>
        </w:rPr>
        <w:t>The following remission is available to the spouse/life partner and dependents of eligible staff:</w:t>
      </w:r>
    </w:p>
    <w:p w:rsidR="006F367C" w:rsidRPr="00E61CD6" w:rsidRDefault="00B77472" w:rsidP="003B0B15">
      <w:pPr>
        <w:numPr>
          <w:ilvl w:val="0"/>
          <w:numId w:val="1"/>
        </w:numPr>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75% for the spouse/life partner and dependents* of full-time staff registered for undergraduate or postgraduate </w:t>
      </w:r>
      <w:proofErr w:type="gramStart"/>
      <w:r w:rsidRPr="00B77472">
        <w:rPr>
          <w:rFonts w:asciiTheme="minorHAnsi" w:hAnsiTheme="minorHAnsi" w:cstheme="minorHAnsi"/>
          <w:sz w:val="23"/>
          <w:szCs w:val="23"/>
          <w:lang w:val="en-US"/>
        </w:rPr>
        <w:t>degrees .</w:t>
      </w:r>
      <w:proofErr w:type="gramEnd"/>
      <w:r w:rsidRPr="00B77472">
        <w:rPr>
          <w:rFonts w:asciiTheme="minorHAnsi" w:hAnsiTheme="minorHAnsi" w:cstheme="minorHAnsi"/>
          <w:sz w:val="23"/>
          <w:szCs w:val="23"/>
          <w:lang w:val="en-US"/>
        </w:rPr>
        <w:t xml:space="preserve"> This does not apply in the case of the MBA.   </w:t>
      </w:r>
    </w:p>
    <w:p w:rsidR="006F367C" w:rsidRPr="00E61CD6" w:rsidRDefault="00B77472" w:rsidP="003B0B15">
      <w:pPr>
        <w:numPr>
          <w:ilvl w:val="0"/>
          <w:numId w:val="1"/>
        </w:numPr>
        <w:spacing w:before="100" w:beforeAutospacing="1" w:after="100" w:afterAutospacing="1"/>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40% in the case of part-time staff whose spouse/life partner and dependents are registered for an undergraduate or post-graduate degree. </w:t>
      </w:r>
    </w:p>
    <w:p w:rsidR="00212A3F" w:rsidRPr="00E61CD6" w:rsidRDefault="00B77472" w:rsidP="003B0B15">
      <w:pPr>
        <w:numPr>
          <w:ilvl w:val="0"/>
          <w:numId w:val="1"/>
        </w:numPr>
        <w:spacing w:before="100" w:beforeAutospacing="1" w:after="100" w:afterAutospacing="1"/>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xml:space="preserve">100% for a single course. </w:t>
      </w:r>
    </w:p>
    <w:p w:rsidR="00212A3F" w:rsidRPr="00E61CD6" w:rsidRDefault="00B77472" w:rsidP="003B0B15">
      <w:pPr>
        <w:numPr>
          <w:ilvl w:val="0"/>
          <w:numId w:val="1"/>
        </w:numPr>
        <w:spacing w:before="100" w:beforeAutospacing="1" w:after="100" w:afterAutospacing="1"/>
        <w:ind w:left="360"/>
        <w:rPr>
          <w:rFonts w:asciiTheme="minorHAnsi" w:hAnsiTheme="minorHAnsi" w:cstheme="minorHAnsi"/>
          <w:sz w:val="23"/>
          <w:szCs w:val="23"/>
          <w:lang w:val="en-US"/>
        </w:rPr>
      </w:pPr>
      <w:r w:rsidRPr="00B77472">
        <w:rPr>
          <w:rFonts w:asciiTheme="minorHAnsi" w:hAnsiTheme="minorHAnsi" w:cstheme="minorHAnsi"/>
          <w:sz w:val="23"/>
          <w:szCs w:val="23"/>
          <w:lang w:val="en-US"/>
        </w:rPr>
        <w:t>* Where a family has more than one eligible dependent attending the University at the same time as full-time students, an application may be made to the Director of Finance for a further remission over and above the 75% remission. This further remission shall be 30% of the balance of fees still owing.</w:t>
      </w:r>
    </w:p>
    <w:p w:rsidR="00A65DBD" w:rsidRDefault="00A65DBD">
      <w:pPr>
        <w:rPr>
          <w:rFonts w:asciiTheme="minorHAnsi" w:hAnsiTheme="minorHAnsi" w:cstheme="minorHAnsi"/>
          <w:b/>
          <w:sz w:val="23"/>
          <w:szCs w:val="23"/>
        </w:rPr>
      </w:pPr>
      <w:r>
        <w:rPr>
          <w:rFonts w:asciiTheme="minorHAnsi" w:hAnsiTheme="minorHAnsi" w:cstheme="minorHAnsi"/>
          <w:b/>
          <w:sz w:val="23"/>
          <w:szCs w:val="23"/>
        </w:rPr>
        <w:br w:type="page"/>
      </w:r>
    </w:p>
    <w:p w:rsidR="00E4094B" w:rsidRPr="00E61CD6" w:rsidRDefault="00B77472" w:rsidP="00E4094B">
      <w:pPr>
        <w:pStyle w:val="BodyText"/>
        <w:jc w:val="left"/>
        <w:rPr>
          <w:rFonts w:asciiTheme="minorHAnsi" w:hAnsiTheme="minorHAnsi" w:cstheme="minorHAnsi"/>
          <w:b/>
          <w:sz w:val="23"/>
          <w:szCs w:val="23"/>
        </w:rPr>
      </w:pPr>
      <w:r w:rsidRPr="00B77472">
        <w:rPr>
          <w:rFonts w:asciiTheme="minorHAnsi" w:hAnsiTheme="minorHAnsi" w:cstheme="minorHAnsi"/>
          <w:b/>
          <w:sz w:val="23"/>
          <w:szCs w:val="23"/>
        </w:rPr>
        <w:lastRenderedPageBreak/>
        <w:t>PRESCRIBED PERIOD OF COURSE STUDY FOR STAFF</w:t>
      </w:r>
    </w:p>
    <w:p w:rsidR="00E4094B" w:rsidRPr="00E61CD6" w:rsidRDefault="00B77472" w:rsidP="00E4094B">
      <w:pPr>
        <w:pStyle w:val="BodyText"/>
        <w:jc w:val="left"/>
        <w:rPr>
          <w:rFonts w:asciiTheme="minorHAnsi" w:hAnsiTheme="minorHAnsi" w:cstheme="minorHAnsi"/>
          <w:sz w:val="23"/>
          <w:szCs w:val="23"/>
        </w:rPr>
      </w:pPr>
      <w:r w:rsidRPr="00B77472">
        <w:rPr>
          <w:rFonts w:asciiTheme="minorHAnsi" w:hAnsiTheme="minorHAnsi" w:cstheme="minorHAnsi"/>
          <w:sz w:val="23"/>
          <w:szCs w:val="23"/>
        </w:rPr>
        <w:t>Honours-                2 years maximum</w:t>
      </w:r>
    </w:p>
    <w:p w:rsidR="00E4094B" w:rsidRPr="00E61CD6" w:rsidRDefault="00B77472" w:rsidP="00E4094B">
      <w:pPr>
        <w:pStyle w:val="BodyText"/>
        <w:jc w:val="left"/>
        <w:rPr>
          <w:rFonts w:asciiTheme="minorHAnsi" w:hAnsiTheme="minorHAnsi" w:cstheme="minorHAnsi"/>
          <w:sz w:val="23"/>
          <w:szCs w:val="23"/>
        </w:rPr>
      </w:pPr>
      <w:r w:rsidRPr="00B77472">
        <w:rPr>
          <w:rFonts w:asciiTheme="minorHAnsi" w:hAnsiTheme="minorHAnsi" w:cstheme="minorHAnsi"/>
          <w:sz w:val="23"/>
          <w:szCs w:val="23"/>
        </w:rPr>
        <w:t>Master’s Degree-   4 years maximum</w:t>
      </w:r>
    </w:p>
    <w:p w:rsidR="00E4094B" w:rsidRPr="00E61CD6" w:rsidRDefault="00B77472" w:rsidP="00E4094B">
      <w:pPr>
        <w:pStyle w:val="BodyText"/>
        <w:jc w:val="left"/>
        <w:rPr>
          <w:rFonts w:asciiTheme="minorHAnsi" w:hAnsiTheme="minorHAnsi" w:cstheme="minorHAnsi"/>
          <w:sz w:val="23"/>
          <w:szCs w:val="23"/>
        </w:rPr>
      </w:pPr>
      <w:r w:rsidRPr="00B77472">
        <w:rPr>
          <w:rFonts w:asciiTheme="minorHAnsi" w:hAnsiTheme="minorHAnsi" w:cstheme="minorHAnsi"/>
          <w:sz w:val="23"/>
          <w:szCs w:val="23"/>
        </w:rPr>
        <w:t>PhD Degree-           6 years maximum</w:t>
      </w:r>
    </w:p>
    <w:p w:rsidR="00000000" w:rsidRDefault="00B77472">
      <w:pPr>
        <w:pStyle w:val="BodyText"/>
        <w:spacing w:line="240" w:lineRule="auto"/>
        <w:jc w:val="left"/>
        <w:rPr>
          <w:rFonts w:asciiTheme="minorHAnsi" w:hAnsiTheme="minorHAnsi" w:cstheme="minorHAnsi"/>
          <w:sz w:val="23"/>
          <w:szCs w:val="23"/>
        </w:rPr>
      </w:pPr>
      <w:r w:rsidRPr="00B77472">
        <w:rPr>
          <w:rFonts w:asciiTheme="minorHAnsi" w:hAnsiTheme="minorHAnsi" w:cstheme="minorHAnsi"/>
          <w:sz w:val="23"/>
          <w:szCs w:val="23"/>
        </w:rPr>
        <w:t xml:space="preserve">Where a staff member does not complete his/her degree within these remission periods, a letter of motivation may be submitted to the Director of HR. The decision to extend the period of remission will be made in consultation with the Director of Finance, where necessary. </w:t>
      </w:r>
    </w:p>
    <w:p w:rsidR="00D13555" w:rsidRPr="00E61CD6" w:rsidRDefault="00B77472" w:rsidP="00E4094B">
      <w:pPr>
        <w:pStyle w:val="BodyText"/>
        <w:jc w:val="left"/>
        <w:rPr>
          <w:rFonts w:asciiTheme="minorHAnsi" w:hAnsiTheme="minorHAnsi" w:cstheme="minorHAnsi"/>
          <w:b/>
          <w:sz w:val="23"/>
          <w:szCs w:val="23"/>
        </w:rPr>
      </w:pPr>
      <w:r w:rsidRPr="00B77472">
        <w:rPr>
          <w:rFonts w:asciiTheme="minorHAnsi" w:hAnsiTheme="minorHAnsi" w:cstheme="minorHAnsi"/>
          <w:b/>
          <w:sz w:val="23"/>
          <w:szCs w:val="23"/>
        </w:rPr>
        <w:t>PRESCRIBED PERIOD OF COURSE STUDY FOR DEPENDANTS, SPOUSE OR LIFE PARTNER</w:t>
      </w:r>
    </w:p>
    <w:p w:rsidR="00D13555" w:rsidRPr="00E61CD6" w:rsidRDefault="00B77472" w:rsidP="003B0B15">
      <w:pPr>
        <w:pStyle w:val="BodyText"/>
        <w:rPr>
          <w:rFonts w:asciiTheme="minorHAnsi" w:hAnsiTheme="minorHAnsi" w:cstheme="minorHAnsi"/>
          <w:sz w:val="23"/>
          <w:szCs w:val="23"/>
        </w:rPr>
      </w:pPr>
      <w:r w:rsidRPr="00B77472">
        <w:rPr>
          <w:rFonts w:asciiTheme="minorHAnsi" w:hAnsiTheme="minorHAnsi" w:cstheme="minorHAnsi"/>
          <w:sz w:val="23"/>
          <w:szCs w:val="23"/>
        </w:rPr>
        <w:t>The regulations associated with the prescribed period of the courses are as follows:</w:t>
      </w:r>
    </w:p>
    <w:p w:rsidR="00D13555" w:rsidRPr="00E61CD6" w:rsidRDefault="00B77472" w:rsidP="003B0B15">
      <w:pPr>
        <w:pStyle w:val="Number1"/>
        <w:numPr>
          <w:ilvl w:val="0"/>
          <w:numId w:val="4"/>
        </w:numPr>
        <w:rPr>
          <w:rFonts w:asciiTheme="minorHAnsi" w:hAnsiTheme="minorHAnsi" w:cstheme="minorHAnsi"/>
          <w:sz w:val="23"/>
          <w:szCs w:val="23"/>
        </w:rPr>
      </w:pPr>
      <w:r w:rsidRPr="00B77472">
        <w:rPr>
          <w:rFonts w:asciiTheme="minorHAnsi" w:hAnsiTheme="minorHAnsi" w:cstheme="minorHAnsi"/>
          <w:sz w:val="23"/>
          <w:szCs w:val="23"/>
        </w:rPr>
        <w:t xml:space="preserve">The prescribed period for the courses are: </w:t>
      </w:r>
      <w:r w:rsidRPr="00B77472">
        <w:rPr>
          <w:rFonts w:asciiTheme="minorHAnsi" w:hAnsiTheme="minorHAnsi" w:cstheme="minorHAnsi"/>
          <w:sz w:val="23"/>
          <w:szCs w:val="23"/>
        </w:rPr>
        <w:tab/>
      </w:r>
    </w:p>
    <w:tbl>
      <w:tblPr>
        <w:tblW w:w="0" w:type="auto"/>
        <w:tblInd w:w="1101" w:type="dxa"/>
        <w:tblLayout w:type="fixed"/>
        <w:tblLook w:val="0000"/>
      </w:tblPr>
      <w:tblGrid>
        <w:gridCol w:w="3543"/>
        <w:gridCol w:w="6237"/>
      </w:tblGrid>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Undergraduate diplomas</w:t>
            </w:r>
          </w:p>
        </w:tc>
        <w:tc>
          <w:tcPr>
            <w:tcW w:w="6237" w:type="dxa"/>
          </w:tcPr>
          <w:p w:rsidR="00D13555" w:rsidRPr="00E61CD6" w:rsidRDefault="00B77472" w:rsidP="00E4094B">
            <w:pPr>
              <w:pStyle w:val="TableText"/>
              <w:rPr>
                <w:rFonts w:asciiTheme="minorHAnsi" w:hAnsiTheme="minorHAnsi" w:cstheme="minorHAnsi"/>
                <w:sz w:val="23"/>
                <w:szCs w:val="23"/>
              </w:rPr>
            </w:pPr>
            <w:r w:rsidRPr="00B77472">
              <w:rPr>
                <w:rFonts w:asciiTheme="minorHAnsi" w:hAnsiTheme="minorHAnsi" w:cstheme="minorHAnsi"/>
                <w:sz w:val="23"/>
                <w:szCs w:val="23"/>
              </w:rPr>
              <w:t>Either two or three years</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Bachelor's degrees</w:t>
            </w:r>
          </w:p>
        </w:tc>
        <w:tc>
          <w:tcPr>
            <w:tcW w:w="6237" w:type="dxa"/>
          </w:tcPr>
          <w:p w:rsidR="00D13555" w:rsidRPr="00E61CD6" w:rsidRDefault="00B77472" w:rsidP="00E4094B">
            <w:pPr>
              <w:pStyle w:val="TableText"/>
              <w:rPr>
                <w:rFonts w:asciiTheme="minorHAnsi" w:hAnsiTheme="minorHAnsi" w:cstheme="minorHAnsi"/>
                <w:sz w:val="23"/>
                <w:szCs w:val="23"/>
              </w:rPr>
            </w:pPr>
            <w:r w:rsidRPr="00B77472">
              <w:rPr>
                <w:rFonts w:asciiTheme="minorHAnsi" w:hAnsiTheme="minorHAnsi" w:cstheme="minorHAnsi"/>
                <w:sz w:val="23"/>
                <w:szCs w:val="23"/>
              </w:rPr>
              <w:t>Either three or four years as the case may be</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Postgraduate diplomas</w:t>
            </w:r>
          </w:p>
        </w:tc>
        <w:tc>
          <w:tcPr>
            <w:tcW w:w="6237"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One year</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Postgraduate Bachelor's degrees</w:t>
            </w:r>
          </w:p>
        </w:tc>
        <w:tc>
          <w:tcPr>
            <w:tcW w:w="6237" w:type="dxa"/>
          </w:tcPr>
          <w:p w:rsidR="00D13555" w:rsidRPr="00E61CD6" w:rsidRDefault="00B77472" w:rsidP="00E4094B">
            <w:pPr>
              <w:pStyle w:val="TableText"/>
              <w:rPr>
                <w:rFonts w:asciiTheme="minorHAnsi" w:hAnsiTheme="minorHAnsi" w:cstheme="minorHAnsi"/>
                <w:sz w:val="23"/>
                <w:szCs w:val="23"/>
              </w:rPr>
            </w:pPr>
            <w:r w:rsidRPr="00B77472">
              <w:rPr>
                <w:rFonts w:asciiTheme="minorHAnsi" w:hAnsiTheme="minorHAnsi" w:cstheme="minorHAnsi"/>
                <w:sz w:val="23"/>
                <w:szCs w:val="23"/>
              </w:rPr>
              <w:t>Either one or two years</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Honours degrees</w:t>
            </w:r>
          </w:p>
        </w:tc>
        <w:tc>
          <w:tcPr>
            <w:tcW w:w="6237" w:type="dxa"/>
          </w:tcPr>
          <w:p w:rsidR="00D13555" w:rsidRPr="00E61CD6" w:rsidRDefault="00B77472" w:rsidP="003B0B15">
            <w:pPr>
              <w:pStyle w:val="TableText"/>
              <w:ind w:left="720"/>
              <w:contextualSpacing/>
              <w:rPr>
                <w:rFonts w:asciiTheme="minorHAnsi" w:hAnsiTheme="minorHAnsi" w:cstheme="minorHAnsi"/>
                <w:sz w:val="23"/>
                <w:szCs w:val="23"/>
              </w:rPr>
            </w:pPr>
            <w:r w:rsidRPr="00B77472">
              <w:rPr>
                <w:rFonts w:asciiTheme="minorHAnsi" w:hAnsiTheme="minorHAnsi" w:cstheme="minorHAnsi"/>
                <w:sz w:val="23"/>
                <w:szCs w:val="23"/>
              </w:rPr>
              <w:t>One year</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Master's degrees</w:t>
            </w:r>
          </w:p>
        </w:tc>
        <w:tc>
          <w:tcPr>
            <w:tcW w:w="6237" w:type="dxa"/>
          </w:tcPr>
          <w:p w:rsidR="00D13555" w:rsidRPr="00E61CD6" w:rsidRDefault="00B77472" w:rsidP="00E4094B">
            <w:pPr>
              <w:pStyle w:val="TableText"/>
              <w:rPr>
                <w:rFonts w:asciiTheme="minorHAnsi" w:hAnsiTheme="minorHAnsi" w:cstheme="minorHAnsi"/>
                <w:sz w:val="23"/>
                <w:szCs w:val="23"/>
              </w:rPr>
            </w:pPr>
            <w:r w:rsidRPr="00B77472">
              <w:rPr>
                <w:rFonts w:asciiTheme="minorHAnsi" w:hAnsiTheme="minorHAnsi" w:cstheme="minorHAnsi"/>
                <w:sz w:val="23"/>
                <w:szCs w:val="23"/>
              </w:rPr>
              <w:t>Two years</w:t>
            </w:r>
          </w:p>
        </w:tc>
      </w:tr>
      <w:tr w:rsidR="00D13555" w:rsidRPr="00E61CD6" w:rsidTr="003F038D">
        <w:tc>
          <w:tcPr>
            <w:tcW w:w="3543" w:type="dxa"/>
          </w:tcPr>
          <w:p w:rsidR="00D13555" w:rsidRPr="00E61CD6" w:rsidRDefault="00B77472" w:rsidP="003B0B15">
            <w:pPr>
              <w:pStyle w:val="TableText"/>
              <w:rPr>
                <w:rFonts w:asciiTheme="minorHAnsi" w:hAnsiTheme="minorHAnsi" w:cstheme="minorHAnsi"/>
                <w:sz w:val="23"/>
                <w:szCs w:val="23"/>
              </w:rPr>
            </w:pPr>
            <w:r w:rsidRPr="00B77472">
              <w:rPr>
                <w:rFonts w:asciiTheme="minorHAnsi" w:hAnsiTheme="minorHAnsi" w:cstheme="minorHAnsi"/>
                <w:sz w:val="23"/>
                <w:szCs w:val="23"/>
              </w:rPr>
              <w:t>PhD degrees</w:t>
            </w:r>
          </w:p>
        </w:tc>
        <w:tc>
          <w:tcPr>
            <w:tcW w:w="6237" w:type="dxa"/>
          </w:tcPr>
          <w:p w:rsidR="00D13555" w:rsidRPr="00E61CD6" w:rsidRDefault="00B77472" w:rsidP="00E4094B">
            <w:pPr>
              <w:pStyle w:val="TableText"/>
              <w:rPr>
                <w:rFonts w:asciiTheme="minorHAnsi" w:hAnsiTheme="minorHAnsi" w:cstheme="minorHAnsi"/>
                <w:sz w:val="23"/>
                <w:szCs w:val="23"/>
              </w:rPr>
            </w:pPr>
            <w:r w:rsidRPr="00B77472">
              <w:rPr>
                <w:rFonts w:asciiTheme="minorHAnsi" w:hAnsiTheme="minorHAnsi" w:cstheme="minorHAnsi"/>
                <w:sz w:val="23"/>
                <w:szCs w:val="23"/>
              </w:rPr>
              <w:t>Three years if taken after masters or four years in other cases</w:t>
            </w:r>
          </w:p>
        </w:tc>
      </w:tr>
    </w:tbl>
    <w:p w:rsidR="00000000" w:rsidRDefault="00B77472">
      <w:pPr>
        <w:pStyle w:val="Number1"/>
        <w:numPr>
          <w:ilvl w:val="0"/>
          <w:numId w:val="4"/>
        </w:numPr>
        <w:spacing w:line="240" w:lineRule="auto"/>
        <w:ind w:left="1077" w:hanging="357"/>
        <w:rPr>
          <w:rFonts w:asciiTheme="minorHAnsi" w:hAnsiTheme="minorHAnsi" w:cstheme="minorHAnsi"/>
          <w:sz w:val="23"/>
          <w:szCs w:val="23"/>
        </w:rPr>
      </w:pPr>
      <w:r w:rsidRPr="00B77472">
        <w:rPr>
          <w:rFonts w:asciiTheme="minorHAnsi" w:hAnsiTheme="minorHAnsi" w:cstheme="minorHAnsi"/>
          <w:sz w:val="23"/>
          <w:szCs w:val="23"/>
        </w:rPr>
        <w:t xml:space="preserve">If a student requires one year more than the minimum period required as indicated in 1 above, to complete a degree, diploma or certificate, the amount of the normal tuition fee remitted in respect of that extra year will be one-half of that remissible under the appropriate provisions above, as the case may be. Any further remission of fees will be at the discretion of the Vice-Chancellor; </w:t>
      </w:r>
    </w:p>
    <w:p w:rsidR="00000000" w:rsidRDefault="00B77472">
      <w:pPr>
        <w:pStyle w:val="Number1"/>
        <w:numPr>
          <w:ilvl w:val="0"/>
          <w:numId w:val="4"/>
        </w:numPr>
        <w:spacing w:line="240" w:lineRule="auto"/>
        <w:ind w:left="1077" w:hanging="357"/>
        <w:rPr>
          <w:rFonts w:asciiTheme="minorHAnsi" w:hAnsiTheme="minorHAnsi" w:cstheme="minorHAnsi"/>
          <w:sz w:val="23"/>
          <w:szCs w:val="23"/>
        </w:rPr>
      </w:pPr>
      <w:r w:rsidRPr="00B77472">
        <w:rPr>
          <w:rFonts w:asciiTheme="minorHAnsi" w:hAnsiTheme="minorHAnsi" w:cstheme="minorHAnsi"/>
          <w:sz w:val="23"/>
          <w:szCs w:val="23"/>
        </w:rPr>
        <w:t>If a student has taken part of a degree, diploma or certificate course at another university and has come to Rhodes to complete the course, fees will be remissible on the basis indicated above, as the case may be, for the minimum period required to complete the degree at Rhodes.  If the student requires more than the minimum period to complete the degree, the rules in 2 above will apply.</w:t>
      </w:r>
    </w:p>
    <w:p w:rsidR="00000000" w:rsidRDefault="00B77472">
      <w:pPr>
        <w:pStyle w:val="Number1"/>
        <w:numPr>
          <w:ilvl w:val="0"/>
          <w:numId w:val="4"/>
        </w:numPr>
        <w:spacing w:line="240" w:lineRule="auto"/>
        <w:contextualSpacing/>
        <w:rPr>
          <w:rFonts w:asciiTheme="minorHAnsi" w:hAnsiTheme="minorHAnsi" w:cstheme="minorHAnsi"/>
          <w:sz w:val="23"/>
          <w:szCs w:val="23"/>
        </w:rPr>
      </w:pPr>
      <w:r w:rsidRPr="00B77472">
        <w:rPr>
          <w:rFonts w:asciiTheme="minorHAnsi" w:hAnsiTheme="minorHAnsi" w:cstheme="minorHAnsi"/>
          <w:sz w:val="23"/>
          <w:szCs w:val="23"/>
        </w:rPr>
        <w:t>The Vice-Chancellor will only provide his permission for single course remissions if s/he is satisfied that:</w:t>
      </w:r>
    </w:p>
    <w:p w:rsidR="00000000" w:rsidRDefault="00B77472">
      <w:pPr>
        <w:pStyle w:val="BodyText"/>
        <w:spacing w:line="240" w:lineRule="auto"/>
        <w:ind w:left="720"/>
        <w:contextualSpacing/>
        <w:rPr>
          <w:rFonts w:asciiTheme="minorHAnsi" w:hAnsiTheme="minorHAnsi" w:cstheme="minorHAnsi"/>
          <w:sz w:val="23"/>
          <w:szCs w:val="23"/>
        </w:rPr>
      </w:pPr>
      <w:r w:rsidRPr="00B77472">
        <w:rPr>
          <w:rFonts w:asciiTheme="minorHAnsi" w:hAnsiTheme="minorHAnsi" w:cstheme="minorHAnsi"/>
          <w:sz w:val="23"/>
          <w:szCs w:val="23"/>
        </w:rPr>
        <w:t xml:space="preserve"> </w:t>
      </w:r>
      <w:r w:rsidRPr="00B77472">
        <w:rPr>
          <w:rFonts w:asciiTheme="minorHAnsi" w:hAnsiTheme="minorHAnsi" w:cstheme="minorHAnsi"/>
          <w:sz w:val="23"/>
          <w:szCs w:val="23"/>
        </w:rPr>
        <w:tab/>
        <w:t>(i)</w:t>
      </w:r>
      <w:r w:rsidRPr="00B77472">
        <w:rPr>
          <w:rFonts w:asciiTheme="minorHAnsi" w:hAnsiTheme="minorHAnsi" w:cstheme="minorHAnsi"/>
          <w:sz w:val="23"/>
          <w:szCs w:val="23"/>
        </w:rPr>
        <w:tab/>
        <w:t>the amenities for the chosen course will not be unduly strained, and</w:t>
      </w:r>
    </w:p>
    <w:p w:rsidR="00000000" w:rsidRDefault="00B77472">
      <w:pPr>
        <w:pStyle w:val="BodyText"/>
        <w:spacing w:line="240" w:lineRule="auto"/>
        <w:ind w:left="720" w:firstLine="720"/>
        <w:contextualSpacing/>
        <w:rPr>
          <w:rFonts w:asciiTheme="minorHAnsi" w:hAnsiTheme="minorHAnsi" w:cstheme="minorHAnsi"/>
          <w:sz w:val="23"/>
          <w:szCs w:val="23"/>
        </w:rPr>
      </w:pPr>
      <w:r w:rsidRPr="00B77472">
        <w:rPr>
          <w:rFonts w:asciiTheme="minorHAnsi" w:hAnsiTheme="minorHAnsi" w:cstheme="minorHAnsi"/>
          <w:sz w:val="23"/>
          <w:szCs w:val="23"/>
        </w:rPr>
        <w:t>(ii)</w:t>
      </w:r>
      <w:r w:rsidRPr="00B77472">
        <w:rPr>
          <w:rFonts w:asciiTheme="minorHAnsi" w:hAnsiTheme="minorHAnsi" w:cstheme="minorHAnsi"/>
          <w:sz w:val="23"/>
          <w:szCs w:val="23"/>
        </w:rPr>
        <w:tab/>
      </w:r>
      <w:proofErr w:type="gramStart"/>
      <w:r w:rsidRPr="00B77472">
        <w:rPr>
          <w:rFonts w:asciiTheme="minorHAnsi" w:hAnsiTheme="minorHAnsi" w:cstheme="minorHAnsi"/>
          <w:sz w:val="23"/>
          <w:szCs w:val="23"/>
        </w:rPr>
        <w:t>the</w:t>
      </w:r>
      <w:proofErr w:type="gramEnd"/>
      <w:r w:rsidRPr="00B77472">
        <w:rPr>
          <w:rFonts w:asciiTheme="minorHAnsi" w:hAnsiTheme="minorHAnsi" w:cstheme="minorHAnsi"/>
          <w:sz w:val="23"/>
          <w:szCs w:val="23"/>
        </w:rPr>
        <w:t xml:space="preserve"> head of department offering the course is in agreement;</w:t>
      </w:r>
    </w:p>
    <w:p w:rsidR="00000000" w:rsidRDefault="00B77472">
      <w:pPr>
        <w:pStyle w:val="Number1"/>
        <w:numPr>
          <w:ilvl w:val="0"/>
          <w:numId w:val="0"/>
        </w:numPr>
        <w:ind w:left="1080"/>
        <w:rPr>
          <w:rFonts w:asciiTheme="minorHAnsi" w:hAnsiTheme="minorHAnsi" w:cstheme="minorHAnsi"/>
          <w:b/>
          <w:sz w:val="23"/>
          <w:szCs w:val="23"/>
        </w:rPr>
      </w:pPr>
      <w:r w:rsidRPr="00B77472">
        <w:rPr>
          <w:rFonts w:asciiTheme="minorHAnsi" w:hAnsiTheme="minorHAnsi" w:cstheme="minorHAnsi"/>
          <w:sz w:val="23"/>
          <w:szCs w:val="23"/>
        </w:rPr>
        <w:t xml:space="preserve">A 5% discount may be claimed where a member of staff pays all fees due (for tuition and residence if applicable) in full prior to registration i.e., before the MIP date.    </w:t>
      </w:r>
    </w:p>
    <w:p w:rsidR="00D13555" w:rsidRPr="00E61CD6" w:rsidRDefault="00B77472">
      <w:pPr>
        <w:rPr>
          <w:rFonts w:asciiTheme="minorHAnsi" w:hAnsiTheme="minorHAnsi" w:cstheme="minorHAnsi"/>
          <w:b/>
          <w:sz w:val="23"/>
          <w:szCs w:val="23"/>
        </w:rPr>
      </w:pPr>
      <w:r w:rsidRPr="00B77472">
        <w:rPr>
          <w:rFonts w:asciiTheme="minorHAnsi" w:hAnsiTheme="minorHAnsi" w:cstheme="minorHAnsi"/>
          <w:b/>
          <w:sz w:val="23"/>
          <w:szCs w:val="23"/>
        </w:rPr>
        <w:t xml:space="preserve">Last updated: </w:t>
      </w:r>
      <w:r w:rsidR="00306B77">
        <w:rPr>
          <w:rFonts w:asciiTheme="minorHAnsi" w:hAnsiTheme="minorHAnsi" w:cstheme="minorHAnsi"/>
          <w:b/>
          <w:sz w:val="23"/>
          <w:szCs w:val="23"/>
        </w:rPr>
        <w:t>February 2013</w:t>
      </w:r>
    </w:p>
    <w:sectPr w:rsidR="00D13555" w:rsidRPr="00E61CD6" w:rsidSect="00F45C8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1D76"/>
    <w:multiLevelType w:val="hybridMultilevel"/>
    <w:tmpl w:val="F4760798"/>
    <w:lvl w:ilvl="0" w:tplc="1D8AA6C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4721CE"/>
    <w:multiLevelType w:val="multilevel"/>
    <w:tmpl w:val="7C52D29E"/>
    <w:lvl w:ilvl="0">
      <w:start w:val="1"/>
      <w:numFmt w:val="decimal"/>
      <w:pStyle w:val="Number1"/>
      <w:lvlText w:val="%1."/>
      <w:lvlJc w:val="left"/>
      <w:pPr>
        <w:tabs>
          <w:tab w:val="num" w:pos="1440"/>
        </w:tabs>
        <w:ind w:left="1440" w:hanging="720"/>
      </w:pPr>
      <w:rPr>
        <w:rFonts w:ascii="Arial" w:hAnsi="Arial" w:hint="default"/>
        <w:b w:val="0"/>
        <w:i w:val="0"/>
        <w:caps/>
        <w:strike w:val="0"/>
        <w:dstrike w:val="0"/>
        <w:vanish w:val="0"/>
        <w:sz w:val="22"/>
        <w:vertAlign w:val="baseline"/>
      </w:r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
    <w:nsid w:val="30BD0BB0"/>
    <w:multiLevelType w:val="hybridMultilevel"/>
    <w:tmpl w:val="2D7A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5A1DC7"/>
    <w:multiLevelType w:val="multilevel"/>
    <w:tmpl w:val="1A2671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46B3"/>
    <w:rsid w:val="000C08E8"/>
    <w:rsid w:val="000D4153"/>
    <w:rsid w:val="000F67E3"/>
    <w:rsid w:val="001F769A"/>
    <w:rsid w:val="00212A3F"/>
    <w:rsid w:val="00244F12"/>
    <w:rsid w:val="00293D5B"/>
    <w:rsid w:val="002C470B"/>
    <w:rsid w:val="00306B77"/>
    <w:rsid w:val="003B0B15"/>
    <w:rsid w:val="003B3A96"/>
    <w:rsid w:val="003F038D"/>
    <w:rsid w:val="005353B3"/>
    <w:rsid w:val="00615A5F"/>
    <w:rsid w:val="006C75BE"/>
    <w:rsid w:val="006F367C"/>
    <w:rsid w:val="00715AA0"/>
    <w:rsid w:val="007746B3"/>
    <w:rsid w:val="007C60F1"/>
    <w:rsid w:val="008F1F2B"/>
    <w:rsid w:val="00915906"/>
    <w:rsid w:val="009605F6"/>
    <w:rsid w:val="0096717D"/>
    <w:rsid w:val="00A57268"/>
    <w:rsid w:val="00A65DBD"/>
    <w:rsid w:val="00B622EF"/>
    <w:rsid w:val="00B77472"/>
    <w:rsid w:val="00BA1E24"/>
    <w:rsid w:val="00D13555"/>
    <w:rsid w:val="00E4094B"/>
    <w:rsid w:val="00E61CD6"/>
    <w:rsid w:val="00EC63ED"/>
    <w:rsid w:val="00F035DC"/>
    <w:rsid w:val="00F45C8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B3"/>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BodyText">
    <w:name w:val="Body Text"/>
    <w:basedOn w:val="Normal"/>
    <w:link w:val="BodyTextChar"/>
    <w:rsid w:val="00D13555"/>
    <w:pPr>
      <w:spacing w:before="120" w:after="120" w:line="360" w:lineRule="auto"/>
      <w:jc w:val="both"/>
    </w:pPr>
    <w:rPr>
      <w:sz w:val="22"/>
      <w:szCs w:val="20"/>
    </w:rPr>
  </w:style>
  <w:style w:type="character" w:customStyle="1" w:styleId="BodyTextChar">
    <w:name w:val="Body Text Char"/>
    <w:basedOn w:val="DefaultParagraphFont"/>
    <w:link w:val="BodyText"/>
    <w:rsid w:val="00D13555"/>
    <w:rPr>
      <w:sz w:val="22"/>
      <w:lang w:val="en-GB"/>
    </w:rPr>
  </w:style>
  <w:style w:type="paragraph" w:customStyle="1" w:styleId="Number1">
    <w:name w:val="Number 1"/>
    <w:basedOn w:val="BodyText"/>
    <w:rsid w:val="00D13555"/>
    <w:pPr>
      <w:numPr>
        <w:numId w:val="3"/>
      </w:numPr>
    </w:pPr>
  </w:style>
  <w:style w:type="paragraph" w:customStyle="1" w:styleId="TableText">
    <w:name w:val="Table Text"/>
    <w:basedOn w:val="Normal"/>
    <w:rsid w:val="00D13555"/>
    <w:pPr>
      <w:keepNext/>
      <w:spacing w:before="60" w:after="60"/>
    </w:pPr>
    <w:rPr>
      <w:rFonts w:ascii="Arial" w:hAnsi="Arial"/>
      <w:sz w:val="22"/>
      <w:szCs w:val="20"/>
    </w:rPr>
  </w:style>
  <w:style w:type="character" w:styleId="Hyperlink">
    <w:name w:val="Hyperlink"/>
    <w:basedOn w:val="DefaultParagraphFont"/>
    <w:rsid w:val="00E4094B"/>
    <w:rPr>
      <w:color w:val="0000FF"/>
      <w:u w:val="single"/>
    </w:rPr>
  </w:style>
  <w:style w:type="paragraph" w:styleId="BalloonText">
    <w:name w:val="Balloon Text"/>
    <w:basedOn w:val="Normal"/>
    <w:link w:val="BalloonTextChar"/>
    <w:uiPriority w:val="99"/>
    <w:semiHidden/>
    <w:unhideWhenUsed/>
    <w:rsid w:val="00E4094B"/>
    <w:rPr>
      <w:rFonts w:ascii="Tahoma" w:hAnsi="Tahoma" w:cs="Tahoma"/>
      <w:sz w:val="16"/>
      <w:szCs w:val="16"/>
    </w:rPr>
  </w:style>
  <w:style w:type="character" w:customStyle="1" w:styleId="BalloonTextChar">
    <w:name w:val="Balloon Text Char"/>
    <w:basedOn w:val="DefaultParagraphFont"/>
    <w:link w:val="BalloonText"/>
    <w:uiPriority w:val="99"/>
    <w:semiHidden/>
    <w:rsid w:val="00E4094B"/>
    <w:rPr>
      <w:rFonts w:ascii="Tahoma" w:hAnsi="Tahoma" w:cs="Tahoma"/>
      <w:sz w:val="16"/>
      <w:szCs w:val="16"/>
      <w:lang w:val="en-GB"/>
    </w:rPr>
  </w:style>
  <w:style w:type="character" w:styleId="CommentReference">
    <w:name w:val="annotation reference"/>
    <w:basedOn w:val="DefaultParagraphFont"/>
    <w:uiPriority w:val="99"/>
    <w:semiHidden/>
    <w:unhideWhenUsed/>
    <w:rsid w:val="003B3A96"/>
    <w:rPr>
      <w:sz w:val="16"/>
      <w:szCs w:val="16"/>
    </w:rPr>
  </w:style>
  <w:style w:type="paragraph" w:styleId="CommentText">
    <w:name w:val="annotation text"/>
    <w:basedOn w:val="Normal"/>
    <w:link w:val="CommentTextChar"/>
    <w:uiPriority w:val="99"/>
    <w:semiHidden/>
    <w:unhideWhenUsed/>
    <w:rsid w:val="003B3A96"/>
    <w:rPr>
      <w:sz w:val="20"/>
      <w:szCs w:val="20"/>
    </w:rPr>
  </w:style>
  <w:style w:type="character" w:customStyle="1" w:styleId="CommentTextChar">
    <w:name w:val="Comment Text Char"/>
    <w:basedOn w:val="DefaultParagraphFont"/>
    <w:link w:val="CommentText"/>
    <w:uiPriority w:val="99"/>
    <w:semiHidden/>
    <w:rsid w:val="003B3A96"/>
    <w:rPr>
      <w:lang w:val="en-GB"/>
    </w:rPr>
  </w:style>
  <w:style w:type="paragraph" w:styleId="CommentSubject">
    <w:name w:val="annotation subject"/>
    <w:basedOn w:val="CommentText"/>
    <w:next w:val="CommentText"/>
    <w:link w:val="CommentSubjectChar"/>
    <w:uiPriority w:val="99"/>
    <w:semiHidden/>
    <w:unhideWhenUsed/>
    <w:rsid w:val="003B3A96"/>
    <w:rPr>
      <w:b/>
      <w:bCs/>
    </w:rPr>
  </w:style>
  <w:style w:type="character" w:customStyle="1" w:styleId="CommentSubjectChar">
    <w:name w:val="Comment Subject Char"/>
    <w:basedOn w:val="CommentTextChar"/>
    <w:link w:val="CommentSubject"/>
    <w:uiPriority w:val="99"/>
    <w:semiHidden/>
    <w:rsid w:val="003B3A9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B3"/>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BodyText">
    <w:name w:val="Body Text"/>
    <w:basedOn w:val="Normal"/>
    <w:link w:val="BodyTextChar"/>
    <w:rsid w:val="00D13555"/>
    <w:pPr>
      <w:spacing w:before="120" w:after="120" w:line="360" w:lineRule="auto"/>
      <w:jc w:val="both"/>
    </w:pPr>
    <w:rPr>
      <w:sz w:val="22"/>
      <w:szCs w:val="20"/>
    </w:rPr>
  </w:style>
  <w:style w:type="character" w:customStyle="1" w:styleId="BodyTextChar">
    <w:name w:val="Body Text Char"/>
    <w:basedOn w:val="DefaultParagraphFont"/>
    <w:link w:val="BodyText"/>
    <w:rsid w:val="00D13555"/>
    <w:rPr>
      <w:sz w:val="22"/>
      <w:lang w:val="en-GB"/>
    </w:rPr>
  </w:style>
  <w:style w:type="paragraph" w:customStyle="1" w:styleId="Number1">
    <w:name w:val="Number 1"/>
    <w:basedOn w:val="BodyText"/>
    <w:rsid w:val="00D13555"/>
    <w:pPr>
      <w:numPr>
        <w:numId w:val="3"/>
      </w:numPr>
    </w:pPr>
  </w:style>
  <w:style w:type="paragraph" w:customStyle="1" w:styleId="TableText">
    <w:name w:val="Table Text"/>
    <w:basedOn w:val="Normal"/>
    <w:rsid w:val="00D13555"/>
    <w:pPr>
      <w:keepNext/>
      <w:spacing w:before="60" w:after="60"/>
    </w:pPr>
    <w:rPr>
      <w:rFonts w:ascii="Arial" w:hAnsi="Arial"/>
      <w:sz w:val="22"/>
      <w:szCs w:val="20"/>
    </w:rPr>
  </w:style>
  <w:style w:type="character" w:styleId="Hyperlink">
    <w:name w:val="Hyperlink"/>
    <w:basedOn w:val="DefaultParagraphFont"/>
    <w:rsid w:val="00E4094B"/>
    <w:rPr>
      <w:color w:val="0000FF"/>
      <w:u w:val="single"/>
    </w:rPr>
  </w:style>
  <w:style w:type="paragraph" w:styleId="BalloonText">
    <w:name w:val="Balloon Text"/>
    <w:basedOn w:val="Normal"/>
    <w:link w:val="BalloonTextChar"/>
    <w:uiPriority w:val="99"/>
    <w:semiHidden/>
    <w:unhideWhenUsed/>
    <w:rsid w:val="00E4094B"/>
    <w:rPr>
      <w:rFonts w:ascii="Tahoma" w:hAnsi="Tahoma" w:cs="Tahoma"/>
      <w:sz w:val="16"/>
      <w:szCs w:val="16"/>
    </w:rPr>
  </w:style>
  <w:style w:type="character" w:customStyle="1" w:styleId="BalloonTextChar">
    <w:name w:val="Balloon Text Char"/>
    <w:basedOn w:val="DefaultParagraphFont"/>
    <w:link w:val="BalloonText"/>
    <w:uiPriority w:val="99"/>
    <w:semiHidden/>
    <w:rsid w:val="00E4094B"/>
    <w:rPr>
      <w:rFonts w:ascii="Tahoma" w:hAnsi="Tahoma" w:cs="Tahoma"/>
      <w:sz w:val="16"/>
      <w:szCs w:val="16"/>
      <w:lang w:val="en-GB"/>
    </w:rPr>
  </w:style>
  <w:style w:type="character" w:styleId="CommentReference">
    <w:name w:val="annotation reference"/>
    <w:basedOn w:val="DefaultParagraphFont"/>
    <w:uiPriority w:val="99"/>
    <w:semiHidden/>
    <w:unhideWhenUsed/>
    <w:rsid w:val="003B3A96"/>
    <w:rPr>
      <w:sz w:val="16"/>
      <w:szCs w:val="16"/>
    </w:rPr>
  </w:style>
  <w:style w:type="paragraph" w:styleId="CommentText">
    <w:name w:val="annotation text"/>
    <w:basedOn w:val="Normal"/>
    <w:link w:val="CommentTextChar"/>
    <w:uiPriority w:val="99"/>
    <w:semiHidden/>
    <w:unhideWhenUsed/>
    <w:rsid w:val="003B3A96"/>
    <w:rPr>
      <w:sz w:val="20"/>
      <w:szCs w:val="20"/>
    </w:rPr>
  </w:style>
  <w:style w:type="character" w:customStyle="1" w:styleId="CommentTextChar">
    <w:name w:val="Comment Text Char"/>
    <w:basedOn w:val="DefaultParagraphFont"/>
    <w:link w:val="CommentText"/>
    <w:uiPriority w:val="99"/>
    <w:semiHidden/>
    <w:rsid w:val="003B3A96"/>
    <w:rPr>
      <w:lang w:val="en-GB"/>
    </w:rPr>
  </w:style>
  <w:style w:type="paragraph" w:styleId="CommentSubject">
    <w:name w:val="annotation subject"/>
    <w:basedOn w:val="CommentText"/>
    <w:next w:val="CommentText"/>
    <w:link w:val="CommentSubjectChar"/>
    <w:uiPriority w:val="99"/>
    <w:semiHidden/>
    <w:unhideWhenUsed/>
    <w:rsid w:val="003B3A96"/>
    <w:rPr>
      <w:b/>
      <w:bCs/>
    </w:rPr>
  </w:style>
  <w:style w:type="character" w:customStyle="1" w:styleId="CommentSubjectChar">
    <w:name w:val="Comment Subject Char"/>
    <w:basedOn w:val="CommentTextChar"/>
    <w:link w:val="CommentSubject"/>
    <w:uiPriority w:val="99"/>
    <w:semiHidden/>
    <w:rsid w:val="003B3A96"/>
    <w:rPr>
      <w:b/>
      <w:bCs/>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cmps073</cp:lastModifiedBy>
  <cp:revision>8</cp:revision>
  <cp:lastPrinted>2012-11-05T13:18:00Z</cp:lastPrinted>
  <dcterms:created xsi:type="dcterms:W3CDTF">2012-11-20T08:07:00Z</dcterms:created>
  <dcterms:modified xsi:type="dcterms:W3CDTF">2013-02-04T10:46:00Z</dcterms:modified>
</cp:coreProperties>
</file>