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0FE5" w:rsidRDefault="005F246B" w:rsidP="008E686B">
      <w:pPr>
        <w:spacing w:line="360" w:lineRule="auto"/>
        <w:jc w:val="center"/>
        <w:rPr>
          <w:rFonts w:asciiTheme="minorHAnsi" w:hAnsiTheme="minorHAnsi" w:cs="Arial"/>
          <w:b/>
          <w:sz w:val="32"/>
          <w:szCs w:val="32"/>
        </w:rPr>
      </w:pPr>
      <w:r w:rsidRPr="008E686B">
        <w:rPr>
          <w:rFonts w:asciiTheme="minorHAnsi" w:hAnsiTheme="minorHAnsi" w:cs="Arial"/>
          <w:b/>
          <w:sz w:val="32"/>
          <w:szCs w:val="32"/>
        </w:rPr>
        <w:t>LABOUR RELATIONS AMENDMENT ACT: 2014</w:t>
      </w:r>
    </w:p>
    <w:p w:rsidR="008E686B" w:rsidRPr="008E686B" w:rsidRDefault="008E686B" w:rsidP="008E686B">
      <w:pPr>
        <w:spacing w:line="360" w:lineRule="auto"/>
        <w:jc w:val="center"/>
        <w:rPr>
          <w:rFonts w:asciiTheme="minorHAnsi" w:hAnsiTheme="minorHAnsi" w:cs="Arial"/>
          <w:sz w:val="32"/>
          <w:szCs w:val="32"/>
        </w:rPr>
      </w:pPr>
      <w:r>
        <w:rPr>
          <w:rFonts w:asciiTheme="minorHAnsi" w:hAnsiTheme="minorHAnsi" w:cs="Arial"/>
          <w:b/>
          <w:sz w:val="32"/>
          <w:szCs w:val="32"/>
        </w:rPr>
        <w:t>IMPLICATIONS FOR RHODES UNIVERSITY</w:t>
      </w:r>
    </w:p>
    <w:p w:rsidR="00410FE5" w:rsidRPr="00EC21D0" w:rsidRDefault="00410FE5" w:rsidP="00D36340">
      <w:pPr>
        <w:spacing w:line="360" w:lineRule="auto"/>
        <w:ind w:right="953"/>
        <w:rPr>
          <w:rFonts w:asciiTheme="minorHAnsi" w:hAnsiTheme="minorHAnsi" w:cs="Arial"/>
          <w:sz w:val="22"/>
          <w:szCs w:val="22"/>
        </w:rPr>
      </w:pPr>
    </w:p>
    <w:p w:rsidR="004B2437" w:rsidRDefault="00EC21D0" w:rsidP="00D36340">
      <w:pPr>
        <w:spacing w:line="360" w:lineRule="auto"/>
        <w:ind w:right="953"/>
        <w:rPr>
          <w:rFonts w:asciiTheme="minorHAnsi" w:hAnsiTheme="minorHAnsi" w:cs="Arial"/>
          <w:sz w:val="22"/>
          <w:szCs w:val="22"/>
        </w:rPr>
      </w:pPr>
      <w:r>
        <w:rPr>
          <w:rFonts w:asciiTheme="minorHAnsi" w:hAnsiTheme="minorHAnsi" w:cs="Arial"/>
          <w:sz w:val="22"/>
          <w:szCs w:val="22"/>
        </w:rPr>
        <w:t xml:space="preserve">1. </w:t>
      </w:r>
      <w:r w:rsidR="004B2437" w:rsidRPr="004B2437">
        <w:rPr>
          <w:rFonts w:asciiTheme="minorHAnsi" w:hAnsiTheme="minorHAnsi" w:cs="Arial"/>
          <w:b/>
          <w:sz w:val="22"/>
          <w:szCs w:val="22"/>
          <w:u w:val="single"/>
        </w:rPr>
        <w:t>Status of the law</w:t>
      </w:r>
    </w:p>
    <w:p w:rsidR="00D52B87" w:rsidRDefault="00D52B87" w:rsidP="00D36340">
      <w:pPr>
        <w:spacing w:line="360" w:lineRule="auto"/>
        <w:ind w:right="953"/>
        <w:rPr>
          <w:rFonts w:asciiTheme="minorHAnsi" w:hAnsiTheme="minorHAnsi" w:cs="Arial"/>
          <w:sz w:val="22"/>
          <w:szCs w:val="22"/>
        </w:rPr>
      </w:pPr>
      <w:r>
        <w:rPr>
          <w:rFonts w:asciiTheme="minorHAnsi" w:hAnsiTheme="minorHAnsi" w:cs="Arial"/>
          <w:sz w:val="22"/>
          <w:szCs w:val="22"/>
        </w:rPr>
        <w:t>The amendments have been signed off by the President and will come into effect from 1 October 2014. In the case of certain amendments, employers have 3 months to effect changes to current practices and contracts.</w:t>
      </w:r>
    </w:p>
    <w:p w:rsidR="00D52B87" w:rsidRDefault="00D52B87" w:rsidP="00D36340">
      <w:pPr>
        <w:spacing w:line="360" w:lineRule="auto"/>
        <w:ind w:right="953"/>
        <w:rPr>
          <w:rFonts w:asciiTheme="minorHAnsi" w:hAnsiTheme="minorHAnsi" w:cs="Arial"/>
          <w:sz w:val="22"/>
          <w:szCs w:val="22"/>
        </w:rPr>
      </w:pPr>
    </w:p>
    <w:p w:rsidR="00E3686A" w:rsidRPr="004B2437" w:rsidRDefault="00E3686A" w:rsidP="00D36340">
      <w:pPr>
        <w:spacing w:line="360" w:lineRule="auto"/>
        <w:ind w:right="953"/>
        <w:rPr>
          <w:rFonts w:asciiTheme="minorHAnsi" w:hAnsiTheme="minorHAnsi" w:cs="Arial"/>
          <w:b/>
          <w:sz w:val="22"/>
          <w:szCs w:val="22"/>
          <w:u w:val="single"/>
        </w:rPr>
      </w:pPr>
      <w:r>
        <w:rPr>
          <w:rFonts w:asciiTheme="minorHAnsi" w:hAnsiTheme="minorHAnsi" w:cs="Arial"/>
          <w:sz w:val="22"/>
          <w:szCs w:val="22"/>
        </w:rPr>
        <w:t xml:space="preserve">2. </w:t>
      </w:r>
      <w:r w:rsidRPr="004B2437">
        <w:rPr>
          <w:rFonts w:asciiTheme="minorHAnsi" w:hAnsiTheme="minorHAnsi" w:cs="Arial"/>
          <w:b/>
          <w:sz w:val="22"/>
          <w:szCs w:val="22"/>
          <w:u w:val="single"/>
        </w:rPr>
        <w:t>Changes to the law occur in the following areas:</w:t>
      </w:r>
    </w:p>
    <w:p w:rsidR="00D36340" w:rsidRDefault="00E3686A" w:rsidP="00D36340">
      <w:pPr>
        <w:spacing w:line="360" w:lineRule="auto"/>
        <w:ind w:left="720" w:right="953" w:hanging="720"/>
        <w:rPr>
          <w:rFonts w:asciiTheme="minorHAnsi" w:hAnsiTheme="minorHAnsi" w:cs="Arial"/>
          <w:sz w:val="22"/>
          <w:szCs w:val="22"/>
        </w:rPr>
      </w:pPr>
      <w:r>
        <w:rPr>
          <w:rFonts w:asciiTheme="minorHAnsi" w:hAnsiTheme="minorHAnsi" w:cs="Arial"/>
          <w:sz w:val="22"/>
          <w:szCs w:val="22"/>
        </w:rPr>
        <w:t>2.1</w:t>
      </w:r>
      <w:r>
        <w:rPr>
          <w:rFonts w:asciiTheme="minorHAnsi" w:hAnsiTheme="minorHAnsi" w:cs="Arial"/>
          <w:sz w:val="22"/>
          <w:szCs w:val="22"/>
        </w:rPr>
        <w:tab/>
        <w:t xml:space="preserve">Changes to the rights of unions (not covered in this document but will be explored in due course </w:t>
      </w:r>
    </w:p>
    <w:p w:rsidR="00E3686A" w:rsidRDefault="00E3686A" w:rsidP="00D36340">
      <w:pPr>
        <w:spacing w:line="360" w:lineRule="auto"/>
        <w:ind w:left="720" w:right="953" w:hanging="720"/>
        <w:rPr>
          <w:rFonts w:asciiTheme="minorHAnsi" w:hAnsiTheme="minorHAnsi" w:cs="Arial"/>
          <w:sz w:val="22"/>
          <w:szCs w:val="22"/>
        </w:rPr>
      </w:pPr>
      <w:proofErr w:type="gramStart"/>
      <w:r>
        <w:rPr>
          <w:rFonts w:asciiTheme="minorHAnsi" w:hAnsiTheme="minorHAnsi" w:cs="Arial"/>
          <w:sz w:val="22"/>
          <w:szCs w:val="22"/>
        </w:rPr>
        <w:t>with</w:t>
      </w:r>
      <w:proofErr w:type="gramEnd"/>
      <w:r>
        <w:rPr>
          <w:rFonts w:asciiTheme="minorHAnsi" w:hAnsiTheme="minorHAnsi" w:cs="Arial"/>
          <w:sz w:val="22"/>
          <w:szCs w:val="22"/>
        </w:rPr>
        <w:t xml:space="preserve"> the unions and the implications of these, if any, for our recognition agreements);</w:t>
      </w:r>
    </w:p>
    <w:p w:rsidR="00D36340" w:rsidRDefault="00E3686A" w:rsidP="00D36340">
      <w:pPr>
        <w:spacing w:line="360" w:lineRule="auto"/>
        <w:ind w:left="720" w:right="953" w:hanging="720"/>
        <w:rPr>
          <w:rFonts w:asciiTheme="minorHAnsi" w:hAnsiTheme="minorHAnsi" w:cs="Arial"/>
          <w:sz w:val="22"/>
          <w:szCs w:val="22"/>
        </w:rPr>
      </w:pPr>
      <w:r>
        <w:rPr>
          <w:rFonts w:asciiTheme="minorHAnsi" w:hAnsiTheme="minorHAnsi" w:cs="Arial"/>
          <w:sz w:val="22"/>
          <w:szCs w:val="22"/>
        </w:rPr>
        <w:t>2.2</w:t>
      </w:r>
      <w:r>
        <w:rPr>
          <w:rFonts w:asciiTheme="minorHAnsi" w:hAnsiTheme="minorHAnsi" w:cs="Arial"/>
          <w:sz w:val="22"/>
          <w:szCs w:val="22"/>
        </w:rPr>
        <w:tab/>
        <w:t>Legislating temporary employment services (</w:t>
      </w:r>
      <w:proofErr w:type="spellStart"/>
      <w:r>
        <w:rPr>
          <w:rFonts w:asciiTheme="minorHAnsi" w:hAnsiTheme="minorHAnsi" w:cs="Arial"/>
          <w:sz w:val="22"/>
          <w:szCs w:val="22"/>
        </w:rPr>
        <w:t>labour</w:t>
      </w:r>
      <w:proofErr w:type="spellEnd"/>
      <w:r>
        <w:rPr>
          <w:rFonts w:asciiTheme="minorHAnsi" w:hAnsiTheme="minorHAnsi" w:cs="Arial"/>
          <w:sz w:val="22"/>
          <w:szCs w:val="22"/>
        </w:rPr>
        <w:t xml:space="preserve"> brokering). Rhodes does not use this sort of </w:t>
      </w:r>
    </w:p>
    <w:p w:rsidR="00D36340" w:rsidRDefault="00E3686A" w:rsidP="00D36340">
      <w:pPr>
        <w:spacing w:line="360" w:lineRule="auto"/>
        <w:ind w:left="720" w:right="953" w:hanging="720"/>
        <w:rPr>
          <w:rFonts w:asciiTheme="minorHAnsi" w:hAnsiTheme="minorHAnsi" w:cs="Arial"/>
          <w:sz w:val="22"/>
          <w:szCs w:val="22"/>
        </w:rPr>
      </w:pPr>
      <w:proofErr w:type="spellStart"/>
      <w:proofErr w:type="gramStart"/>
      <w:r>
        <w:rPr>
          <w:rFonts w:asciiTheme="minorHAnsi" w:hAnsiTheme="minorHAnsi" w:cs="Arial"/>
          <w:sz w:val="22"/>
          <w:szCs w:val="22"/>
        </w:rPr>
        <w:t>labour</w:t>
      </w:r>
      <w:proofErr w:type="spellEnd"/>
      <w:proofErr w:type="gramEnd"/>
      <w:r>
        <w:rPr>
          <w:rFonts w:asciiTheme="minorHAnsi" w:hAnsiTheme="minorHAnsi" w:cs="Arial"/>
          <w:sz w:val="22"/>
          <w:szCs w:val="22"/>
        </w:rPr>
        <w:t xml:space="preserve"> arrangement, so this is not applicable to us (and therefore is not covered in this document)</w:t>
      </w:r>
      <w:r w:rsidR="00005CF0">
        <w:rPr>
          <w:rFonts w:asciiTheme="minorHAnsi" w:hAnsiTheme="minorHAnsi" w:cs="Arial"/>
          <w:sz w:val="22"/>
          <w:szCs w:val="22"/>
        </w:rPr>
        <w:t xml:space="preserve">. It </w:t>
      </w:r>
    </w:p>
    <w:p w:rsidR="00D36340" w:rsidRDefault="00005CF0" w:rsidP="00D36340">
      <w:pPr>
        <w:spacing w:line="360" w:lineRule="auto"/>
        <w:ind w:left="720" w:right="953" w:hanging="720"/>
        <w:rPr>
          <w:rFonts w:asciiTheme="minorHAnsi" w:hAnsiTheme="minorHAnsi" w:cs="Arial"/>
          <w:sz w:val="22"/>
          <w:szCs w:val="22"/>
        </w:rPr>
      </w:pPr>
      <w:proofErr w:type="gramStart"/>
      <w:r>
        <w:rPr>
          <w:rFonts w:asciiTheme="minorHAnsi" w:hAnsiTheme="minorHAnsi" w:cs="Arial"/>
          <w:sz w:val="22"/>
          <w:szCs w:val="22"/>
        </w:rPr>
        <w:t>should</w:t>
      </w:r>
      <w:proofErr w:type="gramEnd"/>
      <w:r>
        <w:rPr>
          <w:rFonts w:asciiTheme="minorHAnsi" w:hAnsiTheme="minorHAnsi" w:cs="Arial"/>
          <w:sz w:val="22"/>
          <w:szCs w:val="22"/>
        </w:rPr>
        <w:t xml:space="preserve"> be noted that the security guards on campus employed by Hi-</w:t>
      </w:r>
      <w:proofErr w:type="spellStart"/>
      <w:r>
        <w:rPr>
          <w:rFonts w:asciiTheme="minorHAnsi" w:hAnsiTheme="minorHAnsi" w:cs="Arial"/>
          <w:sz w:val="22"/>
          <w:szCs w:val="22"/>
        </w:rPr>
        <w:t>tec</w:t>
      </w:r>
      <w:proofErr w:type="spellEnd"/>
      <w:r>
        <w:rPr>
          <w:rFonts w:asciiTheme="minorHAnsi" w:hAnsiTheme="minorHAnsi" w:cs="Arial"/>
          <w:sz w:val="22"/>
          <w:szCs w:val="22"/>
        </w:rPr>
        <w:t xml:space="preserve"> do not fall under the ambit of </w:t>
      </w:r>
    </w:p>
    <w:p w:rsidR="00D36340" w:rsidRDefault="00005CF0" w:rsidP="00D36340">
      <w:pPr>
        <w:spacing w:line="360" w:lineRule="auto"/>
        <w:ind w:left="720" w:right="953" w:hanging="720"/>
        <w:rPr>
          <w:rFonts w:asciiTheme="minorHAnsi" w:hAnsiTheme="minorHAnsi" w:cs="Arial"/>
          <w:sz w:val="22"/>
          <w:szCs w:val="22"/>
        </w:rPr>
      </w:pPr>
      <w:proofErr w:type="gramStart"/>
      <w:r>
        <w:rPr>
          <w:rFonts w:asciiTheme="minorHAnsi" w:hAnsiTheme="minorHAnsi" w:cs="Arial"/>
          <w:sz w:val="22"/>
          <w:szCs w:val="22"/>
        </w:rPr>
        <w:t>temporary</w:t>
      </w:r>
      <w:proofErr w:type="gramEnd"/>
      <w:r>
        <w:rPr>
          <w:rFonts w:asciiTheme="minorHAnsi" w:hAnsiTheme="minorHAnsi" w:cs="Arial"/>
          <w:sz w:val="22"/>
          <w:szCs w:val="22"/>
        </w:rPr>
        <w:t xml:space="preserve"> employment services i.e. </w:t>
      </w:r>
      <w:proofErr w:type="spellStart"/>
      <w:r>
        <w:rPr>
          <w:rFonts w:asciiTheme="minorHAnsi" w:hAnsiTheme="minorHAnsi" w:cs="Arial"/>
          <w:sz w:val="22"/>
          <w:szCs w:val="22"/>
        </w:rPr>
        <w:t>Hitec</w:t>
      </w:r>
      <w:proofErr w:type="spellEnd"/>
      <w:r>
        <w:rPr>
          <w:rFonts w:asciiTheme="minorHAnsi" w:hAnsiTheme="minorHAnsi" w:cs="Arial"/>
          <w:sz w:val="22"/>
          <w:szCs w:val="22"/>
        </w:rPr>
        <w:t xml:space="preserve"> is a service provider</w:t>
      </w:r>
      <w:r w:rsidR="004B2437">
        <w:rPr>
          <w:rFonts w:asciiTheme="minorHAnsi" w:hAnsiTheme="minorHAnsi" w:cs="Arial"/>
          <w:sz w:val="22"/>
          <w:szCs w:val="22"/>
        </w:rPr>
        <w:t>/independent contractor</w:t>
      </w:r>
      <w:r>
        <w:rPr>
          <w:rFonts w:asciiTheme="minorHAnsi" w:hAnsiTheme="minorHAnsi" w:cs="Arial"/>
          <w:sz w:val="22"/>
          <w:szCs w:val="22"/>
        </w:rPr>
        <w:t xml:space="preserve"> and not a </w:t>
      </w:r>
      <w:proofErr w:type="spellStart"/>
      <w:r>
        <w:rPr>
          <w:rFonts w:asciiTheme="minorHAnsi" w:hAnsiTheme="minorHAnsi" w:cs="Arial"/>
          <w:sz w:val="22"/>
          <w:szCs w:val="22"/>
        </w:rPr>
        <w:t>labour</w:t>
      </w:r>
      <w:proofErr w:type="spellEnd"/>
      <w:r>
        <w:rPr>
          <w:rFonts w:asciiTheme="minorHAnsi" w:hAnsiTheme="minorHAnsi" w:cs="Arial"/>
          <w:sz w:val="22"/>
          <w:szCs w:val="22"/>
        </w:rPr>
        <w:t xml:space="preserve"> </w:t>
      </w:r>
    </w:p>
    <w:p w:rsidR="00E3686A" w:rsidRDefault="00005CF0" w:rsidP="00D36340">
      <w:pPr>
        <w:spacing w:line="360" w:lineRule="auto"/>
        <w:ind w:left="720" w:right="953" w:hanging="720"/>
        <w:rPr>
          <w:rFonts w:asciiTheme="minorHAnsi" w:hAnsiTheme="minorHAnsi" w:cs="Arial"/>
          <w:sz w:val="22"/>
          <w:szCs w:val="22"/>
        </w:rPr>
      </w:pPr>
      <w:proofErr w:type="gramStart"/>
      <w:r>
        <w:rPr>
          <w:rFonts w:asciiTheme="minorHAnsi" w:hAnsiTheme="minorHAnsi" w:cs="Arial"/>
          <w:sz w:val="22"/>
          <w:szCs w:val="22"/>
        </w:rPr>
        <w:t>broker</w:t>
      </w:r>
      <w:proofErr w:type="gramEnd"/>
      <w:r w:rsidR="00E3686A">
        <w:rPr>
          <w:rFonts w:asciiTheme="minorHAnsi" w:hAnsiTheme="minorHAnsi" w:cs="Arial"/>
          <w:sz w:val="22"/>
          <w:szCs w:val="22"/>
        </w:rPr>
        <w:t>;</w:t>
      </w:r>
      <w:r>
        <w:rPr>
          <w:rFonts w:asciiTheme="minorHAnsi" w:hAnsiTheme="minorHAnsi" w:cs="Arial"/>
          <w:sz w:val="22"/>
          <w:szCs w:val="22"/>
        </w:rPr>
        <w:t xml:space="preserve"> and</w:t>
      </w:r>
    </w:p>
    <w:p w:rsidR="00E3686A" w:rsidRDefault="00E3686A" w:rsidP="00D36340">
      <w:pPr>
        <w:spacing w:line="360" w:lineRule="auto"/>
        <w:ind w:left="720" w:right="953" w:hanging="720"/>
        <w:rPr>
          <w:rFonts w:asciiTheme="minorHAnsi" w:hAnsiTheme="minorHAnsi" w:cs="Arial"/>
          <w:sz w:val="22"/>
          <w:szCs w:val="22"/>
        </w:rPr>
      </w:pPr>
      <w:r>
        <w:rPr>
          <w:rFonts w:asciiTheme="minorHAnsi" w:hAnsiTheme="minorHAnsi" w:cs="Arial"/>
          <w:sz w:val="22"/>
          <w:szCs w:val="22"/>
        </w:rPr>
        <w:t>2.3</w:t>
      </w:r>
      <w:r>
        <w:rPr>
          <w:rFonts w:asciiTheme="minorHAnsi" w:hAnsiTheme="minorHAnsi" w:cs="Arial"/>
          <w:sz w:val="22"/>
          <w:szCs w:val="22"/>
        </w:rPr>
        <w:tab/>
        <w:t>Protection of non-standard employees. This impacts us and will be dealt with in this report.</w:t>
      </w:r>
    </w:p>
    <w:p w:rsidR="00E3686A" w:rsidRPr="00EC21D0" w:rsidRDefault="00E3686A" w:rsidP="00D36340">
      <w:pPr>
        <w:spacing w:line="360" w:lineRule="auto"/>
        <w:ind w:right="953"/>
        <w:rPr>
          <w:rFonts w:asciiTheme="minorHAnsi" w:hAnsiTheme="minorHAnsi" w:cs="Arial"/>
          <w:sz w:val="22"/>
          <w:szCs w:val="22"/>
        </w:rPr>
      </w:pPr>
    </w:p>
    <w:p w:rsidR="00B427DA" w:rsidRPr="004B2437" w:rsidRDefault="00E3686A" w:rsidP="00D36340">
      <w:pPr>
        <w:spacing w:line="360" w:lineRule="auto"/>
        <w:ind w:right="953"/>
        <w:rPr>
          <w:rFonts w:asciiTheme="minorHAnsi" w:hAnsiTheme="minorHAnsi" w:cs="Arial"/>
          <w:b/>
          <w:sz w:val="22"/>
          <w:szCs w:val="22"/>
          <w:u w:val="single"/>
        </w:rPr>
      </w:pPr>
      <w:r w:rsidRPr="00E3686A">
        <w:rPr>
          <w:rFonts w:asciiTheme="minorHAnsi" w:hAnsiTheme="minorHAnsi" w:cs="Arial"/>
          <w:sz w:val="22"/>
          <w:szCs w:val="22"/>
        </w:rPr>
        <w:t>3.</w:t>
      </w:r>
      <w:r w:rsidRPr="00E3686A">
        <w:rPr>
          <w:rFonts w:asciiTheme="minorHAnsi" w:hAnsiTheme="minorHAnsi" w:cs="Arial"/>
          <w:sz w:val="22"/>
          <w:szCs w:val="22"/>
        </w:rPr>
        <w:tab/>
      </w:r>
      <w:r w:rsidRPr="004B2437">
        <w:rPr>
          <w:rFonts w:asciiTheme="minorHAnsi" w:hAnsiTheme="minorHAnsi" w:cs="Arial"/>
          <w:b/>
          <w:sz w:val="22"/>
          <w:szCs w:val="22"/>
          <w:u w:val="single"/>
        </w:rPr>
        <w:t xml:space="preserve">Changes in terms of </w:t>
      </w:r>
      <w:r w:rsidR="00B427DA" w:rsidRPr="004B2437">
        <w:rPr>
          <w:rFonts w:asciiTheme="minorHAnsi" w:hAnsiTheme="minorHAnsi" w:cs="Arial"/>
          <w:b/>
          <w:sz w:val="22"/>
          <w:szCs w:val="22"/>
          <w:u w:val="single"/>
        </w:rPr>
        <w:t>Section 198</w:t>
      </w:r>
    </w:p>
    <w:p w:rsidR="00D36340" w:rsidRDefault="00E3686A" w:rsidP="00D36340">
      <w:pPr>
        <w:spacing w:line="360" w:lineRule="auto"/>
        <w:ind w:left="1440" w:right="953" w:hanging="1440"/>
        <w:rPr>
          <w:rFonts w:asciiTheme="minorHAnsi" w:hAnsiTheme="minorHAnsi" w:cs="Arial"/>
          <w:sz w:val="22"/>
          <w:szCs w:val="22"/>
        </w:rPr>
      </w:pPr>
      <w:r>
        <w:rPr>
          <w:rFonts w:asciiTheme="minorHAnsi" w:hAnsiTheme="minorHAnsi" w:cs="Arial"/>
          <w:sz w:val="22"/>
          <w:szCs w:val="22"/>
        </w:rPr>
        <w:t>3</w:t>
      </w:r>
      <w:r w:rsidR="004A624A" w:rsidRPr="00EC21D0">
        <w:rPr>
          <w:rFonts w:asciiTheme="minorHAnsi" w:hAnsiTheme="minorHAnsi" w:cs="Arial"/>
          <w:sz w:val="22"/>
          <w:szCs w:val="22"/>
        </w:rPr>
        <w:t>.1</w:t>
      </w:r>
      <w:r w:rsidR="004A624A" w:rsidRPr="00EC21D0">
        <w:rPr>
          <w:rFonts w:asciiTheme="minorHAnsi" w:hAnsiTheme="minorHAnsi" w:cs="Arial"/>
          <w:sz w:val="22"/>
          <w:szCs w:val="22"/>
        </w:rPr>
        <w:tab/>
        <w:t xml:space="preserve">Section 198 of the </w:t>
      </w:r>
      <w:proofErr w:type="spellStart"/>
      <w:r w:rsidR="004A624A" w:rsidRPr="00EC21D0">
        <w:rPr>
          <w:rFonts w:asciiTheme="minorHAnsi" w:hAnsiTheme="minorHAnsi" w:cs="Arial"/>
          <w:sz w:val="22"/>
          <w:szCs w:val="22"/>
          <w:u w:val="single"/>
        </w:rPr>
        <w:t>Labour</w:t>
      </w:r>
      <w:proofErr w:type="spellEnd"/>
      <w:r w:rsidR="004A624A" w:rsidRPr="00EC21D0">
        <w:rPr>
          <w:rFonts w:asciiTheme="minorHAnsi" w:hAnsiTheme="minorHAnsi" w:cs="Arial"/>
          <w:sz w:val="22"/>
          <w:szCs w:val="22"/>
          <w:u w:val="single"/>
        </w:rPr>
        <w:t xml:space="preserve"> Relations Act No 66 of 1995</w:t>
      </w:r>
      <w:r w:rsidR="004A624A" w:rsidRPr="00EC21D0">
        <w:rPr>
          <w:rFonts w:asciiTheme="minorHAnsi" w:hAnsiTheme="minorHAnsi" w:cs="Arial"/>
          <w:sz w:val="22"/>
          <w:szCs w:val="22"/>
        </w:rPr>
        <w:t xml:space="preserve"> ("the Act") falls under chapter </w:t>
      </w:r>
      <w:r w:rsidR="002A3D85" w:rsidRPr="00EC21D0">
        <w:rPr>
          <w:rFonts w:asciiTheme="minorHAnsi" w:hAnsiTheme="minorHAnsi" w:cs="Arial"/>
          <w:sz w:val="22"/>
          <w:szCs w:val="22"/>
        </w:rPr>
        <w:t>(IX</w:t>
      </w:r>
      <w:r w:rsidR="004A624A" w:rsidRPr="00EC21D0">
        <w:rPr>
          <w:rFonts w:asciiTheme="minorHAnsi" w:hAnsiTheme="minorHAnsi" w:cs="Arial"/>
          <w:sz w:val="22"/>
          <w:szCs w:val="22"/>
        </w:rPr>
        <w:t xml:space="preserve">), </w:t>
      </w:r>
    </w:p>
    <w:p w:rsidR="00D36340" w:rsidRDefault="004A624A" w:rsidP="00D36340">
      <w:pPr>
        <w:spacing w:line="360" w:lineRule="auto"/>
        <w:ind w:left="1440" w:right="953" w:hanging="1440"/>
        <w:rPr>
          <w:rFonts w:asciiTheme="minorHAnsi" w:hAnsiTheme="minorHAnsi" w:cs="Arial"/>
          <w:sz w:val="22"/>
          <w:szCs w:val="22"/>
        </w:rPr>
      </w:pPr>
      <w:proofErr w:type="gramStart"/>
      <w:r w:rsidRPr="00EC21D0">
        <w:rPr>
          <w:rFonts w:asciiTheme="minorHAnsi" w:hAnsiTheme="minorHAnsi" w:cs="Arial"/>
          <w:sz w:val="22"/>
          <w:szCs w:val="22"/>
        </w:rPr>
        <w:t>which</w:t>
      </w:r>
      <w:proofErr w:type="gramEnd"/>
      <w:r w:rsidRPr="00EC21D0">
        <w:rPr>
          <w:rFonts w:asciiTheme="minorHAnsi" w:hAnsiTheme="minorHAnsi" w:cs="Arial"/>
          <w:sz w:val="22"/>
          <w:szCs w:val="22"/>
        </w:rPr>
        <w:t xml:space="preserve"> deals </w:t>
      </w:r>
      <w:r w:rsidR="002A3D85" w:rsidRPr="00EC21D0">
        <w:rPr>
          <w:rFonts w:asciiTheme="minorHAnsi" w:hAnsiTheme="minorHAnsi" w:cs="Arial"/>
          <w:sz w:val="22"/>
          <w:szCs w:val="22"/>
        </w:rPr>
        <w:t xml:space="preserve">with the </w:t>
      </w:r>
      <w:r w:rsidRPr="00EC21D0">
        <w:rPr>
          <w:rFonts w:asciiTheme="minorHAnsi" w:hAnsiTheme="minorHAnsi" w:cs="Arial"/>
          <w:sz w:val="22"/>
          <w:szCs w:val="22"/>
        </w:rPr>
        <w:t xml:space="preserve"> regulations of non-standard employment and the general provisions relating </w:t>
      </w:r>
    </w:p>
    <w:p w:rsidR="00D36340" w:rsidRDefault="004A624A" w:rsidP="00D36340">
      <w:pPr>
        <w:spacing w:line="360" w:lineRule="auto"/>
        <w:ind w:left="1440" w:right="953" w:hanging="1440"/>
        <w:rPr>
          <w:rFonts w:asciiTheme="minorHAnsi" w:hAnsiTheme="minorHAnsi" w:cs="Arial"/>
          <w:sz w:val="22"/>
          <w:szCs w:val="22"/>
        </w:rPr>
      </w:pPr>
      <w:proofErr w:type="gramStart"/>
      <w:r w:rsidRPr="00EC21D0">
        <w:rPr>
          <w:rFonts w:asciiTheme="minorHAnsi" w:hAnsiTheme="minorHAnsi" w:cs="Arial"/>
          <w:sz w:val="22"/>
          <w:szCs w:val="22"/>
        </w:rPr>
        <w:t>thereto</w:t>
      </w:r>
      <w:proofErr w:type="gramEnd"/>
      <w:r w:rsidRPr="00EC21D0">
        <w:rPr>
          <w:rFonts w:asciiTheme="minorHAnsi" w:hAnsiTheme="minorHAnsi" w:cs="Arial"/>
          <w:sz w:val="22"/>
          <w:szCs w:val="22"/>
        </w:rPr>
        <w:t>.</w:t>
      </w:r>
      <w:r w:rsidR="00E3686A">
        <w:rPr>
          <w:rFonts w:asciiTheme="minorHAnsi" w:hAnsiTheme="minorHAnsi" w:cs="Arial"/>
          <w:sz w:val="22"/>
          <w:szCs w:val="22"/>
        </w:rPr>
        <w:t xml:space="preserve"> T</w:t>
      </w:r>
      <w:r w:rsidRPr="00EC21D0">
        <w:rPr>
          <w:rFonts w:asciiTheme="minorHAnsi" w:hAnsiTheme="minorHAnsi" w:cs="Arial"/>
          <w:sz w:val="22"/>
          <w:szCs w:val="22"/>
        </w:rPr>
        <w:t xml:space="preserve">he purpose of the provisions in chapter (IX) is to protect three categories of non-standard </w:t>
      </w:r>
    </w:p>
    <w:p w:rsidR="00D36340" w:rsidRDefault="004A624A" w:rsidP="00D36340">
      <w:pPr>
        <w:spacing w:line="360" w:lineRule="auto"/>
        <w:ind w:left="1440" w:right="953" w:hanging="1440"/>
        <w:rPr>
          <w:rFonts w:asciiTheme="minorHAnsi" w:hAnsiTheme="minorHAnsi" w:cs="Arial"/>
          <w:sz w:val="22"/>
          <w:szCs w:val="22"/>
        </w:rPr>
      </w:pPr>
      <w:proofErr w:type="gramStart"/>
      <w:r w:rsidRPr="00EC21D0">
        <w:rPr>
          <w:rFonts w:asciiTheme="minorHAnsi" w:hAnsiTheme="minorHAnsi" w:cs="Arial"/>
          <w:sz w:val="22"/>
          <w:szCs w:val="22"/>
        </w:rPr>
        <w:t>employees</w:t>
      </w:r>
      <w:proofErr w:type="gramEnd"/>
      <w:r w:rsidRPr="00EC21D0">
        <w:rPr>
          <w:rFonts w:asciiTheme="minorHAnsi" w:hAnsiTheme="minorHAnsi" w:cs="Arial"/>
          <w:sz w:val="22"/>
          <w:szCs w:val="22"/>
        </w:rPr>
        <w:t xml:space="preserve">. Sections 198A, 198B and 198C give extensive protection to employees earning under the </w:t>
      </w:r>
    </w:p>
    <w:p w:rsidR="006023E3" w:rsidRDefault="004A624A" w:rsidP="00D36340">
      <w:pPr>
        <w:spacing w:line="360" w:lineRule="auto"/>
        <w:ind w:left="1440" w:right="953" w:hanging="1440"/>
        <w:rPr>
          <w:rFonts w:asciiTheme="minorHAnsi" w:hAnsiTheme="minorHAnsi" w:cs="Arial"/>
          <w:sz w:val="22"/>
          <w:szCs w:val="22"/>
        </w:rPr>
      </w:pPr>
      <w:proofErr w:type="gramStart"/>
      <w:r w:rsidRPr="00EC21D0">
        <w:rPr>
          <w:rFonts w:asciiTheme="minorHAnsi" w:hAnsiTheme="minorHAnsi" w:cs="Arial"/>
          <w:sz w:val="22"/>
          <w:szCs w:val="22"/>
        </w:rPr>
        <w:t>earnings</w:t>
      </w:r>
      <w:proofErr w:type="gramEnd"/>
      <w:r w:rsidRPr="00EC21D0">
        <w:rPr>
          <w:rFonts w:asciiTheme="minorHAnsi" w:hAnsiTheme="minorHAnsi" w:cs="Arial"/>
          <w:sz w:val="22"/>
          <w:szCs w:val="22"/>
        </w:rPr>
        <w:t xml:space="preserve"> threshold as provided for in Section 6(3) of the </w:t>
      </w:r>
      <w:r w:rsidRPr="00EC21D0">
        <w:rPr>
          <w:rFonts w:asciiTheme="minorHAnsi" w:hAnsiTheme="minorHAnsi" w:cs="Arial"/>
          <w:sz w:val="22"/>
          <w:szCs w:val="22"/>
          <w:u w:val="single"/>
        </w:rPr>
        <w:t>Basic Conditions of Employment Act</w:t>
      </w:r>
      <w:r w:rsidRPr="00EC21D0">
        <w:rPr>
          <w:rFonts w:asciiTheme="minorHAnsi" w:hAnsiTheme="minorHAnsi" w:cs="Arial"/>
          <w:sz w:val="22"/>
          <w:szCs w:val="22"/>
        </w:rPr>
        <w:t>, ("BCEA").</w:t>
      </w:r>
      <w:r w:rsidR="00E3686A">
        <w:rPr>
          <w:rFonts w:asciiTheme="minorHAnsi" w:hAnsiTheme="minorHAnsi" w:cs="Arial"/>
          <w:sz w:val="22"/>
          <w:szCs w:val="22"/>
        </w:rPr>
        <w:t xml:space="preserve"> </w:t>
      </w:r>
    </w:p>
    <w:p w:rsidR="006023E3" w:rsidRDefault="006023E3" w:rsidP="00D36340">
      <w:pPr>
        <w:spacing w:line="360" w:lineRule="auto"/>
        <w:ind w:left="1440" w:right="953" w:hanging="1440"/>
        <w:rPr>
          <w:rFonts w:asciiTheme="minorHAnsi" w:hAnsiTheme="minorHAnsi" w:cs="Arial"/>
          <w:sz w:val="22"/>
          <w:szCs w:val="22"/>
        </w:rPr>
      </w:pPr>
    </w:p>
    <w:p w:rsidR="006023E3" w:rsidRDefault="006023E3" w:rsidP="00D36340">
      <w:pPr>
        <w:spacing w:line="360" w:lineRule="auto"/>
        <w:ind w:right="953"/>
        <w:rPr>
          <w:rFonts w:asciiTheme="minorHAnsi" w:hAnsiTheme="minorHAnsi" w:cs="Arial"/>
          <w:sz w:val="22"/>
          <w:szCs w:val="22"/>
        </w:rPr>
      </w:pPr>
      <w:r>
        <w:rPr>
          <w:rFonts w:asciiTheme="minorHAnsi" w:hAnsiTheme="minorHAnsi" w:cs="Arial"/>
          <w:sz w:val="22"/>
          <w:szCs w:val="22"/>
        </w:rPr>
        <w:t>What this means for Rhodes:</w:t>
      </w:r>
    </w:p>
    <w:p w:rsidR="004A624A" w:rsidRPr="00A45C03" w:rsidRDefault="006023E3" w:rsidP="00D36340">
      <w:pPr>
        <w:pStyle w:val="ListParagraph"/>
        <w:numPr>
          <w:ilvl w:val="0"/>
          <w:numId w:val="3"/>
        </w:numPr>
        <w:spacing w:line="360" w:lineRule="auto"/>
        <w:ind w:right="953"/>
        <w:rPr>
          <w:rFonts w:asciiTheme="minorHAnsi" w:hAnsiTheme="minorHAnsi" w:cs="Arial"/>
        </w:rPr>
      </w:pPr>
      <w:r w:rsidRPr="006023E3">
        <w:rPr>
          <w:rFonts w:asciiTheme="minorHAnsi" w:hAnsiTheme="minorHAnsi" w:cs="Arial"/>
        </w:rPr>
        <w:t xml:space="preserve">The earnings threshold is determined by the Minister of Labour and is presently </w:t>
      </w:r>
      <w:r w:rsidR="006D180E">
        <w:rPr>
          <w:rFonts w:asciiTheme="minorHAnsi" w:hAnsiTheme="minorHAnsi" w:cs="Arial"/>
        </w:rPr>
        <w:t>R205 433</w:t>
      </w:r>
      <w:r w:rsidRPr="00A45C03">
        <w:rPr>
          <w:rFonts w:asciiTheme="minorHAnsi" w:hAnsiTheme="minorHAnsi" w:cs="Arial"/>
        </w:rPr>
        <w:t xml:space="preserve">.00 per annum. </w:t>
      </w:r>
      <w:r w:rsidR="00E3686A" w:rsidRPr="00A45C03">
        <w:rPr>
          <w:rFonts w:asciiTheme="minorHAnsi" w:hAnsiTheme="minorHAnsi" w:cs="Arial"/>
        </w:rPr>
        <w:t>This amount changes from year to year</w:t>
      </w:r>
      <w:r w:rsidRPr="00A45C03">
        <w:rPr>
          <w:rFonts w:asciiTheme="minorHAnsi" w:hAnsiTheme="minorHAnsi" w:cs="Arial"/>
        </w:rPr>
        <w:t>;</w:t>
      </w:r>
      <w:r w:rsidR="00E3686A" w:rsidRPr="00A45C03">
        <w:rPr>
          <w:rFonts w:asciiTheme="minorHAnsi" w:hAnsiTheme="minorHAnsi" w:cs="Arial"/>
        </w:rPr>
        <w:t xml:space="preserve"> </w:t>
      </w:r>
    </w:p>
    <w:p w:rsidR="006023E3" w:rsidRPr="006023E3" w:rsidRDefault="006023E3" w:rsidP="00D36340">
      <w:pPr>
        <w:pStyle w:val="ListParagraph"/>
        <w:numPr>
          <w:ilvl w:val="0"/>
          <w:numId w:val="3"/>
        </w:numPr>
        <w:spacing w:line="360" w:lineRule="auto"/>
        <w:ind w:right="953"/>
        <w:rPr>
          <w:rFonts w:asciiTheme="minorHAnsi" w:hAnsiTheme="minorHAnsi" w:cs="Arial"/>
        </w:rPr>
      </w:pPr>
      <w:r w:rsidRPr="00A45C03">
        <w:rPr>
          <w:rFonts w:asciiTheme="minorHAnsi" w:hAnsiTheme="minorHAnsi" w:cs="Arial"/>
        </w:rPr>
        <w:t>Earnings" means</w:t>
      </w:r>
      <w:r w:rsidRPr="006023E3">
        <w:rPr>
          <w:rFonts w:asciiTheme="minorHAnsi" w:hAnsiTheme="minorHAnsi" w:cs="Arial"/>
        </w:rPr>
        <w:t xml:space="preserve"> gross pay before deduction</w:t>
      </w:r>
      <w:r w:rsidR="00A45C03">
        <w:rPr>
          <w:rFonts w:asciiTheme="minorHAnsi" w:hAnsiTheme="minorHAnsi" w:cs="Arial"/>
        </w:rPr>
        <w:t>s</w:t>
      </w:r>
      <w:r w:rsidRPr="006023E3">
        <w:rPr>
          <w:rFonts w:asciiTheme="minorHAnsi" w:hAnsiTheme="minorHAnsi" w:cs="Arial"/>
        </w:rPr>
        <w:t xml:space="preserve">, such as income tax, pension, medical and similar payments but </w:t>
      </w:r>
      <w:r w:rsidRPr="006023E3">
        <w:rPr>
          <w:rFonts w:asciiTheme="minorHAnsi" w:hAnsiTheme="minorHAnsi" w:cs="Arial"/>
          <w:u w:val="single"/>
        </w:rPr>
        <w:t>excluding</w:t>
      </w:r>
      <w:r w:rsidRPr="006023E3">
        <w:rPr>
          <w:rFonts w:asciiTheme="minorHAnsi" w:hAnsiTheme="minorHAnsi" w:cs="Arial"/>
        </w:rPr>
        <w:t xml:space="preserve"> similar payments (contributions) made by the employer in respect of the employee. </w:t>
      </w:r>
      <w:r w:rsidR="00A45C03">
        <w:rPr>
          <w:rFonts w:asciiTheme="minorHAnsi" w:hAnsiTheme="minorHAnsi" w:cs="Arial"/>
        </w:rPr>
        <w:t>In Rhodes’ remuneration terms, this would be the basic salary, housing allowance, service bonus.</w:t>
      </w:r>
    </w:p>
    <w:p w:rsidR="00A45C03" w:rsidRPr="006D180E" w:rsidRDefault="009A7DF4" w:rsidP="006D180E">
      <w:pPr>
        <w:pStyle w:val="ListParagraph"/>
        <w:numPr>
          <w:ilvl w:val="0"/>
          <w:numId w:val="3"/>
        </w:numPr>
        <w:spacing w:line="360" w:lineRule="auto"/>
        <w:ind w:right="953"/>
        <w:rPr>
          <w:rFonts w:asciiTheme="minorHAnsi" w:hAnsiTheme="minorHAnsi" w:cs="Arial"/>
        </w:rPr>
      </w:pPr>
      <w:r w:rsidRPr="007A7DCB">
        <w:rPr>
          <w:rFonts w:asciiTheme="minorHAnsi" w:hAnsiTheme="minorHAnsi" w:cs="Arial"/>
          <w:shd w:val="clear" w:color="auto" w:fill="FFFFFF" w:themeFill="background1"/>
        </w:rPr>
        <w:t xml:space="preserve">This earnings threshold thus </w:t>
      </w:r>
      <w:r w:rsidR="006D180E" w:rsidRPr="007A7DCB">
        <w:rPr>
          <w:rFonts w:asciiTheme="minorHAnsi" w:hAnsiTheme="minorHAnsi" w:cs="Arial"/>
          <w:shd w:val="clear" w:color="auto" w:fill="FFFFFF" w:themeFill="background1"/>
        </w:rPr>
        <w:t>will not apply</w:t>
      </w:r>
      <w:r w:rsidRPr="007A7DCB">
        <w:rPr>
          <w:rFonts w:asciiTheme="minorHAnsi" w:hAnsiTheme="minorHAnsi" w:cs="Arial"/>
          <w:shd w:val="clear" w:color="auto" w:fill="FFFFFF" w:themeFill="background1"/>
        </w:rPr>
        <w:t xml:space="preserve"> to</w:t>
      </w:r>
      <w:r w:rsidR="006D180E" w:rsidRPr="007A7DCB">
        <w:rPr>
          <w:rFonts w:asciiTheme="minorHAnsi" w:hAnsiTheme="minorHAnsi" w:cs="Arial"/>
          <w:shd w:val="clear" w:color="auto" w:fill="FFFFFF" w:themeFill="background1"/>
        </w:rPr>
        <w:t xml:space="preserve"> academic staff and support staff,</w:t>
      </w:r>
      <w:r w:rsidRPr="007A7DCB">
        <w:rPr>
          <w:rFonts w:asciiTheme="minorHAnsi" w:hAnsiTheme="minorHAnsi" w:cs="Arial"/>
          <w:shd w:val="clear" w:color="auto" w:fill="FFFFFF" w:themeFill="background1"/>
        </w:rPr>
        <w:t xml:space="preserve"> </w:t>
      </w:r>
      <w:r w:rsidR="006D180E" w:rsidRPr="007A7DCB">
        <w:rPr>
          <w:rFonts w:asciiTheme="minorHAnsi" w:hAnsiTheme="minorHAnsi" w:cs="Arial"/>
          <w:shd w:val="clear" w:color="auto" w:fill="FFFFFF" w:themeFill="background1"/>
        </w:rPr>
        <w:t>grade 11 and above who work on a full-time basis</w:t>
      </w:r>
      <w:r w:rsidR="00A45C03" w:rsidRPr="007A7DCB">
        <w:rPr>
          <w:rFonts w:asciiTheme="minorHAnsi" w:hAnsiTheme="minorHAnsi" w:cs="Arial"/>
          <w:shd w:val="clear" w:color="auto" w:fill="FFFFFF" w:themeFill="background1"/>
        </w:rPr>
        <w:t>.</w:t>
      </w:r>
      <w:r w:rsidR="00A45C03" w:rsidRPr="006D180E">
        <w:rPr>
          <w:rFonts w:asciiTheme="minorHAnsi" w:hAnsiTheme="minorHAnsi" w:cs="Arial"/>
        </w:rPr>
        <w:t xml:space="preserve"> The threshold only relates to Rhodes as an employer and does not take into account if the person is employed elsewhere e.g</w:t>
      </w:r>
      <w:r w:rsidR="00290453" w:rsidRPr="006D180E">
        <w:rPr>
          <w:rFonts w:asciiTheme="minorHAnsi" w:hAnsiTheme="minorHAnsi" w:cs="Arial"/>
        </w:rPr>
        <w:t>.</w:t>
      </w:r>
      <w:r w:rsidR="00A45C03" w:rsidRPr="006D180E">
        <w:rPr>
          <w:rFonts w:asciiTheme="minorHAnsi" w:hAnsiTheme="minorHAnsi" w:cs="Arial"/>
        </w:rPr>
        <w:t xml:space="preserve"> an academic from UCT doing temporary teaching at Rhodes</w:t>
      </w:r>
      <w:r w:rsidR="00005CF0" w:rsidRPr="006D180E">
        <w:rPr>
          <w:rFonts w:asciiTheme="minorHAnsi" w:hAnsiTheme="minorHAnsi" w:cs="Arial"/>
        </w:rPr>
        <w:t xml:space="preserve"> earning less than the threshold would be entitled to certain provisions (as per the Act) irrespective of what s/he earns at UCT.</w:t>
      </w:r>
    </w:p>
    <w:p w:rsidR="004A624A" w:rsidRPr="006023E3" w:rsidRDefault="004A624A" w:rsidP="00D36340">
      <w:pPr>
        <w:spacing w:line="360" w:lineRule="auto"/>
        <w:ind w:left="720" w:right="953" w:hanging="720"/>
        <w:rPr>
          <w:rFonts w:asciiTheme="minorHAnsi" w:hAnsiTheme="minorHAnsi" w:cs="Arial"/>
          <w:sz w:val="22"/>
          <w:szCs w:val="22"/>
        </w:rPr>
      </w:pPr>
    </w:p>
    <w:p w:rsidR="00815673" w:rsidRDefault="00D36340" w:rsidP="00815673">
      <w:pPr>
        <w:spacing w:line="360" w:lineRule="auto"/>
        <w:ind w:left="1440" w:right="953" w:hanging="1440"/>
        <w:rPr>
          <w:rFonts w:asciiTheme="minorHAnsi" w:hAnsiTheme="minorHAnsi" w:cs="Arial"/>
          <w:sz w:val="22"/>
          <w:szCs w:val="22"/>
        </w:rPr>
      </w:pPr>
      <w:r>
        <w:rPr>
          <w:rFonts w:asciiTheme="minorHAnsi" w:hAnsiTheme="minorHAnsi" w:cs="Arial"/>
          <w:sz w:val="22"/>
          <w:szCs w:val="22"/>
        </w:rPr>
        <w:t>3.2</w:t>
      </w:r>
      <w:r>
        <w:rPr>
          <w:rFonts w:asciiTheme="minorHAnsi" w:hAnsiTheme="minorHAnsi" w:cs="Arial"/>
          <w:sz w:val="22"/>
          <w:szCs w:val="22"/>
        </w:rPr>
        <w:tab/>
      </w:r>
      <w:r w:rsidR="004A624A" w:rsidRPr="00EC21D0">
        <w:rPr>
          <w:rFonts w:asciiTheme="minorHAnsi" w:hAnsiTheme="minorHAnsi" w:cs="Arial"/>
          <w:sz w:val="22"/>
          <w:szCs w:val="22"/>
        </w:rPr>
        <w:t xml:space="preserve">Section 198B deals with fixed-term contract employees earning below the earnings </w:t>
      </w:r>
    </w:p>
    <w:p w:rsidR="00815673" w:rsidRDefault="00815673" w:rsidP="00815673">
      <w:pPr>
        <w:spacing w:line="360" w:lineRule="auto"/>
        <w:ind w:left="1440" w:right="953" w:hanging="1440"/>
        <w:rPr>
          <w:rFonts w:asciiTheme="minorHAnsi" w:hAnsiTheme="minorHAnsi" w:cs="Arial"/>
          <w:sz w:val="22"/>
          <w:szCs w:val="22"/>
        </w:rPr>
      </w:pPr>
      <w:proofErr w:type="gramStart"/>
      <w:r>
        <w:rPr>
          <w:rFonts w:asciiTheme="minorHAnsi" w:hAnsiTheme="minorHAnsi" w:cs="Arial"/>
          <w:sz w:val="22"/>
          <w:szCs w:val="22"/>
        </w:rPr>
        <w:t>threshold</w:t>
      </w:r>
      <w:proofErr w:type="gramEnd"/>
      <w:r>
        <w:rPr>
          <w:rFonts w:asciiTheme="minorHAnsi" w:hAnsiTheme="minorHAnsi" w:cs="Arial"/>
          <w:sz w:val="22"/>
          <w:szCs w:val="22"/>
        </w:rPr>
        <w:t xml:space="preserve">.  </w:t>
      </w:r>
      <w:r w:rsidR="004A624A" w:rsidRPr="00EC21D0">
        <w:rPr>
          <w:rFonts w:asciiTheme="minorHAnsi" w:hAnsiTheme="minorHAnsi" w:cs="Arial"/>
          <w:sz w:val="22"/>
          <w:szCs w:val="22"/>
        </w:rPr>
        <w:t>The definition of a "fixed-</w:t>
      </w:r>
      <w:r>
        <w:rPr>
          <w:rFonts w:asciiTheme="minorHAnsi" w:hAnsiTheme="minorHAnsi" w:cs="Arial"/>
          <w:sz w:val="22"/>
          <w:szCs w:val="22"/>
        </w:rPr>
        <w:t xml:space="preserve">term contract" is one which terminates on a specific event, </w:t>
      </w:r>
    </w:p>
    <w:p w:rsidR="00815673" w:rsidRDefault="00815673" w:rsidP="00815673">
      <w:pPr>
        <w:spacing w:line="360" w:lineRule="auto"/>
        <w:ind w:left="1440" w:right="953" w:hanging="1440"/>
        <w:rPr>
          <w:rFonts w:asciiTheme="minorHAnsi" w:hAnsiTheme="minorHAnsi" w:cs="Arial"/>
          <w:sz w:val="22"/>
          <w:szCs w:val="22"/>
        </w:rPr>
      </w:pPr>
      <w:proofErr w:type="gramStart"/>
      <w:r>
        <w:rPr>
          <w:rFonts w:asciiTheme="minorHAnsi" w:hAnsiTheme="minorHAnsi" w:cs="Arial"/>
          <w:sz w:val="22"/>
          <w:szCs w:val="22"/>
        </w:rPr>
        <w:t>completion</w:t>
      </w:r>
      <w:proofErr w:type="gramEnd"/>
      <w:r>
        <w:rPr>
          <w:rFonts w:asciiTheme="minorHAnsi" w:hAnsiTheme="minorHAnsi" w:cs="Arial"/>
          <w:sz w:val="22"/>
          <w:szCs w:val="22"/>
        </w:rPr>
        <w:t xml:space="preserve"> of a specific task or project or a fixed date (other than the </w:t>
      </w:r>
      <w:proofErr w:type="spellStart"/>
      <w:r>
        <w:rPr>
          <w:rFonts w:asciiTheme="minorHAnsi" w:hAnsiTheme="minorHAnsi" w:cs="Arial"/>
          <w:sz w:val="22"/>
          <w:szCs w:val="22"/>
        </w:rPr>
        <w:t>employees’s</w:t>
      </w:r>
      <w:proofErr w:type="spellEnd"/>
      <w:r>
        <w:rPr>
          <w:rFonts w:asciiTheme="minorHAnsi" w:hAnsiTheme="minorHAnsi" w:cs="Arial"/>
          <w:sz w:val="22"/>
          <w:szCs w:val="22"/>
        </w:rPr>
        <w:t xml:space="preserve"> normal or agreed </w:t>
      </w:r>
    </w:p>
    <w:p w:rsidR="004A624A" w:rsidRDefault="00815673" w:rsidP="00815673">
      <w:pPr>
        <w:spacing w:line="360" w:lineRule="auto"/>
        <w:ind w:left="1440" w:right="953" w:hanging="1440"/>
        <w:rPr>
          <w:rFonts w:asciiTheme="minorHAnsi" w:hAnsiTheme="minorHAnsi" w:cs="Arial"/>
          <w:sz w:val="22"/>
          <w:szCs w:val="22"/>
        </w:rPr>
      </w:pPr>
      <w:proofErr w:type="gramStart"/>
      <w:r>
        <w:rPr>
          <w:rFonts w:asciiTheme="minorHAnsi" w:hAnsiTheme="minorHAnsi" w:cs="Arial"/>
          <w:sz w:val="22"/>
          <w:szCs w:val="22"/>
        </w:rPr>
        <w:t>retirement</w:t>
      </w:r>
      <w:proofErr w:type="gramEnd"/>
      <w:r>
        <w:rPr>
          <w:rFonts w:asciiTheme="minorHAnsi" w:hAnsiTheme="minorHAnsi" w:cs="Arial"/>
          <w:sz w:val="22"/>
          <w:szCs w:val="22"/>
        </w:rPr>
        <w:t xml:space="preserve"> age;</w:t>
      </w:r>
    </w:p>
    <w:p w:rsidR="00815673" w:rsidRPr="00EC21D0" w:rsidRDefault="00815673" w:rsidP="00815673">
      <w:pPr>
        <w:spacing w:line="360" w:lineRule="auto"/>
        <w:ind w:left="1440" w:right="953" w:hanging="1440"/>
        <w:rPr>
          <w:rFonts w:asciiTheme="minorHAnsi" w:hAnsiTheme="minorHAnsi" w:cs="Arial"/>
          <w:sz w:val="22"/>
          <w:szCs w:val="22"/>
        </w:rPr>
      </w:pPr>
    </w:p>
    <w:p w:rsidR="0048394F" w:rsidRDefault="0048394F" w:rsidP="002A3D85">
      <w:pPr>
        <w:spacing w:line="360" w:lineRule="auto"/>
        <w:ind w:left="1440" w:right="953" w:hanging="1440"/>
        <w:jc w:val="both"/>
        <w:rPr>
          <w:rFonts w:asciiTheme="minorHAnsi" w:hAnsiTheme="minorHAnsi" w:cs="Arial"/>
          <w:sz w:val="22"/>
          <w:szCs w:val="22"/>
        </w:rPr>
      </w:pPr>
      <w:r>
        <w:rPr>
          <w:rFonts w:asciiTheme="minorHAnsi" w:hAnsiTheme="minorHAnsi" w:cs="Arial"/>
          <w:sz w:val="22"/>
          <w:szCs w:val="22"/>
        </w:rPr>
        <w:t>3.2.1</w:t>
      </w:r>
      <w:r>
        <w:rPr>
          <w:rFonts w:asciiTheme="minorHAnsi" w:hAnsiTheme="minorHAnsi" w:cs="Arial"/>
          <w:sz w:val="22"/>
          <w:szCs w:val="22"/>
        </w:rPr>
        <w:tab/>
      </w:r>
      <w:r w:rsidR="004A624A" w:rsidRPr="00EC21D0">
        <w:rPr>
          <w:rFonts w:asciiTheme="minorHAnsi" w:hAnsiTheme="minorHAnsi" w:cs="Arial"/>
          <w:sz w:val="22"/>
          <w:szCs w:val="22"/>
        </w:rPr>
        <w:t xml:space="preserve">An employer may employ an employee on a fixed-term contract or successive fixed-term </w:t>
      </w:r>
    </w:p>
    <w:p w:rsidR="0048394F" w:rsidRDefault="004A624A" w:rsidP="0048394F">
      <w:pPr>
        <w:spacing w:line="360" w:lineRule="auto"/>
        <w:ind w:left="1440" w:right="953" w:hanging="1440"/>
        <w:jc w:val="both"/>
        <w:rPr>
          <w:rFonts w:asciiTheme="minorHAnsi" w:hAnsiTheme="minorHAnsi" w:cs="Arial"/>
          <w:sz w:val="22"/>
          <w:szCs w:val="22"/>
        </w:rPr>
      </w:pPr>
      <w:proofErr w:type="gramStart"/>
      <w:r w:rsidRPr="00EC21D0">
        <w:rPr>
          <w:rFonts w:asciiTheme="minorHAnsi" w:hAnsiTheme="minorHAnsi" w:cs="Arial"/>
          <w:sz w:val="22"/>
          <w:szCs w:val="22"/>
        </w:rPr>
        <w:t>contract</w:t>
      </w:r>
      <w:r w:rsidR="002A3D85" w:rsidRPr="00EC21D0">
        <w:rPr>
          <w:rFonts w:asciiTheme="minorHAnsi" w:hAnsiTheme="minorHAnsi" w:cs="Arial"/>
          <w:sz w:val="22"/>
          <w:szCs w:val="22"/>
        </w:rPr>
        <w:t>s</w:t>
      </w:r>
      <w:proofErr w:type="gramEnd"/>
      <w:r w:rsidRPr="00EC21D0">
        <w:rPr>
          <w:rFonts w:asciiTheme="minorHAnsi" w:hAnsiTheme="minorHAnsi" w:cs="Arial"/>
          <w:sz w:val="22"/>
          <w:szCs w:val="22"/>
        </w:rPr>
        <w:t xml:space="preserve"> for longer than thre</w:t>
      </w:r>
      <w:r w:rsidR="0048394F">
        <w:rPr>
          <w:rFonts w:asciiTheme="minorHAnsi" w:hAnsiTheme="minorHAnsi" w:cs="Arial"/>
          <w:sz w:val="22"/>
          <w:szCs w:val="22"/>
        </w:rPr>
        <w:t xml:space="preserve">e months of employment only if </w:t>
      </w:r>
      <w:r w:rsidRPr="00EC21D0">
        <w:rPr>
          <w:rFonts w:asciiTheme="minorHAnsi" w:hAnsiTheme="minorHAnsi" w:cs="Arial"/>
          <w:sz w:val="22"/>
          <w:szCs w:val="22"/>
        </w:rPr>
        <w:t xml:space="preserve">the nature of the work for which the </w:t>
      </w:r>
    </w:p>
    <w:p w:rsidR="0048394F" w:rsidRDefault="004A624A" w:rsidP="0048394F">
      <w:pPr>
        <w:spacing w:line="360" w:lineRule="auto"/>
        <w:ind w:left="1440" w:right="953" w:hanging="1440"/>
        <w:jc w:val="both"/>
        <w:rPr>
          <w:rFonts w:asciiTheme="minorHAnsi" w:hAnsiTheme="minorHAnsi" w:cs="Arial"/>
          <w:sz w:val="22"/>
          <w:szCs w:val="22"/>
        </w:rPr>
      </w:pPr>
      <w:proofErr w:type="gramStart"/>
      <w:r w:rsidRPr="00EC21D0">
        <w:rPr>
          <w:rFonts w:asciiTheme="minorHAnsi" w:hAnsiTheme="minorHAnsi" w:cs="Arial"/>
          <w:sz w:val="22"/>
          <w:szCs w:val="22"/>
        </w:rPr>
        <w:t>employee</w:t>
      </w:r>
      <w:proofErr w:type="gramEnd"/>
      <w:r w:rsidRPr="00EC21D0">
        <w:rPr>
          <w:rFonts w:asciiTheme="minorHAnsi" w:hAnsiTheme="minorHAnsi" w:cs="Arial"/>
          <w:sz w:val="22"/>
          <w:szCs w:val="22"/>
        </w:rPr>
        <w:t xml:space="preserve"> is employed is of a limited or definite duration; or</w:t>
      </w:r>
      <w:r w:rsidR="0048394F">
        <w:rPr>
          <w:rFonts w:asciiTheme="minorHAnsi" w:hAnsiTheme="minorHAnsi" w:cs="Arial"/>
          <w:sz w:val="22"/>
          <w:szCs w:val="22"/>
        </w:rPr>
        <w:t xml:space="preserve"> </w:t>
      </w:r>
      <w:r w:rsidRPr="00EC21D0">
        <w:rPr>
          <w:rFonts w:asciiTheme="minorHAnsi" w:hAnsiTheme="minorHAnsi" w:cs="Arial"/>
          <w:sz w:val="22"/>
          <w:szCs w:val="22"/>
        </w:rPr>
        <w:t xml:space="preserve">the employer can demonstrate any justifiable </w:t>
      </w:r>
    </w:p>
    <w:p w:rsidR="0048394F" w:rsidRDefault="004A624A" w:rsidP="0048394F">
      <w:pPr>
        <w:spacing w:line="360" w:lineRule="auto"/>
        <w:ind w:left="1440" w:right="953" w:hanging="1440"/>
        <w:jc w:val="both"/>
        <w:rPr>
          <w:rFonts w:asciiTheme="minorHAnsi" w:hAnsiTheme="minorHAnsi" w:cs="Arial"/>
          <w:sz w:val="22"/>
          <w:szCs w:val="22"/>
        </w:rPr>
      </w:pPr>
      <w:proofErr w:type="gramStart"/>
      <w:r w:rsidRPr="00EC21D0">
        <w:rPr>
          <w:rFonts w:asciiTheme="minorHAnsi" w:hAnsiTheme="minorHAnsi" w:cs="Arial"/>
          <w:sz w:val="22"/>
          <w:szCs w:val="22"/>
        </w:rPr>
        <w:t>reason</w:t>
      </w:r>
      <w:proofErr w:type="gramEnd"/>
      <w:r w:rsidRPr="00EC21D0">
        <w:rPr>
          <w:rFonts w:asciiTheme="minorHAnsi" w:hAnsiTheme="minorHAnsi" w:cs="Arial"/>
          <w:sz w:val="22"/>
          <w:szCs w:val="22"/>
        </w:rPr>
        <w:t xml:space="preserve"> for </w:t>
      </w:r>
      <w:r w:rsidR="0048394F">
        <w:rPr>
          <w:rFonts w:asciiTheme="minorHAnsi" w:hAnsiTheme="minorHAnsi" w:cs="Arial"/>
          <w:sz w:val="22"/>
          <w:szCs w:val="22"/>
        </w:rPr>
        <w:t xml:space="preserve">fixing the term of the contract </w:t>
      </w:r>
      <w:proofErr w:type="spellStart"/>
      <w:r w:rsidR="0048394F">
        <w:rPr>
          <w:rFonts w:asciiTheme="minorHAnsi" w:hAnsiTheme="minorHAnsi" w:cs="Arial"/>
          <w:sz w:val="22"/>
          <w:szCs w:val="22"/>
        </w:rPr>
        <w:t>e.g</w:t>
      </w:r>
      <w:proofErr w:type="spellEnd"/>
      <w:r w:rsidR="0048394F">
        <w:rPr>
          <w:rFonts w:asciiTheme="minorHAnsi" w:hAnsiTheme="minorHAnsi" w:cs="Arial"/>
          <w:sz w:val="22"/>
          <w:szCs w:val="22"/>
        </w:rPr>
        <w:t xml:space="preserve"> </w:t>
      </w:r>
    </w:p>
    <w:p w:rsidR="0048394F" w:rsidRPr="00E34ECD" w:rsidRDefault="006B284A" w:rsidP="00E34ECD">
      <w:pPr>
        <w:pStyle w:val="ListParagraph"/>
        <w:numPr>
          <w:ilvl w:val="0"/>
          <w:numId w:val="5"/>
        </w:numPr>
        <w:spacing w:line="360" w:lineRule="auto"/>
        <w:ind w:right="953"/>
        <w:jc w:val="both"/>
        <w:rPr>
          <w:rFonts w:asciiTheme="minorHAnsi" w:hAnsiTheme="minorHAnsi" w:cs="Arial"/>
        </w:rPr>
      </w:pPr>
      <w:proofErr w:type="gramStart"/>
      <w:r w:rsidRPr="00E34ECD">
        <w:rPr>
          <w:rFonts w:asciiTheme="minorHAnsi" w:hAnsiTheme="minorHAnsi" w:cs="Arial"/>
        </w:rPr>
        <w:t>replacing</w:t>
      </w:r>
      <w:proofErr w:type="gramEnd"/>
      <w:r w:rsidRPr="00E34ECD">
        <w:rPr>
          <w:rFonts w:asciiTheme="minorHAnsi" w:hAnsiTheme="minorHAnsi" w:cs="Arial"/>
        </w:rPr>
        <w:t xml:space="preserve"> another employee who is temporarily absent</w:t>
      </w:r>
      <w:r w:rsidR="0048394F" w:rsidRPr="00E34ECD">
        <w:rPr>
          <w:rFonts w:asciiTheme="minorHAnsi" w:hAnsiTheme="minorHAnsi" w:cs="Arial"/>
        </w:rPr>
        <w:t xml:space="preserve"> from. </w:t>
      </w:r>
    </w:p>
    <w:p w:rsidR="0048394F" w:rsidRPr="00E34ECD" w:rsidRDefault="0048394F" w:rsidP="00E34ECD">
      <w:pPr>
        <w:spacing w:line="360" w:lineRule="auto"/>
        <w:ind w:right="953"/>
        <w:jc w:val="both"/>
        <w:rPr>
          <w:rFonts w:asciiTheme="minorHAnsi" w:hAnsiTheme="minorHAnsi" w:cs="Arial"/>
          <w:sz w:val="22"/>
          <w:szCs w:val="22"/>
        </w:rPr>
      </w:pPr>
      <w:r w:rsidRPr="00E34ECD">
        <w:rPr>
          <w:rFonts w:asciiTheme="minorHAnsi" w:hAnsiTheme="minorHAnsi" w:cs="Arial"/>
          <w:sz w:val="22"/>
          <w:szCs w:val="22"/>
        </w:rPr>
        <w:t>At Rhodes this would include replacements for staff on maternity leave, annual leave, academic leave, sick leave.</w:t>
      </w:r>
    </w:p>
    <w:p w:rsidR="00E34ECD" w:rsidRPr="00E729A3" w:rsidRDefault="0048394F" w:rsidP="00E34ECD">
      <w:pPr>
        <w:pStyle w:val="ListParagraph"/>
        <w:numPr>
          <w:ilvl w:val="0"/>
          <w:numId w:val="5"/>
        </w:numPr>
        <w:spacing w:line="360" w:lineRule="auto"/>
        <w:ind w:right="953"/>
        <w:jc w:val="both"/>
        <w:rPr>
          <w:rFonts w:asciiTheme="minorHAnsi" w:hAnsiTheme="minorHAnsi" w:cs="Arial"/>
        </w:rPr>
      </w:pPr>
      <w:r w:rsidRPr="00E729A3">
        <w:rPr>
          <w:rFonts w:asciiTheme="minorHAnsi" w:hAnsiTheme="minorHAnsi" w:cs="Arial"/>
        </w:rPr>
        <w:t>work,  employed o</w:t>
      </w:r>
      <w:r w:rsidR="006B284A" w:rsidRPr="00E729A3">
        <w:rPr>
          <w:rFonts w:asciiTheme="minorHAnsi" w:hAnsiTheme="minorHAnsi" w:cs="Arial"/>
        </w:rPr>
        <w:t xml:space="preserve">n account of a temporary increase in the volume of work which is not expected to endure beyond twelve </w:t>
      </w:r>
      <w:r w:rsidR="004D10AA" w:rsidRPr="00E729A3">
        <w:rPr>
          <w:rFonts w:asciiTheme="minorHAnsi" w:hAnsiTheme="minorHAnsi" w:cs="Arial"/>
        </w:rPr>
        <w:t xml:space="preserve">(12) </w:t>
      </w:r>
      <w:r w:rsidRPr="00E729A3">
        <w:rPr>
          <w:rFonts w:asciiTheme="minorHAnsi" w:hAnsiTheme="minorHAnsi" w:cs="Arial"/>
        </w:rPr>
        <w:t>months</w:t>
      </w:r>
    </w:p>
    <w:p w:rsidR="00E34ECD" w:rsidRPr="00E729A3" w:rsidRDefault="0048394F" w:rsidP="00E34ECD">
      <w:pPr>
        <w:spacing w:line="360" w:lineRule="auto"/>
        <w:ind w:right="953"/>
        <w:jc w:val="both"/>
        <w:rPr>
          <w:rFonts w:asciiTheme="minorHAnsi" w:hAnsiTheme="minorHAnsi" w:cs="Arial"/>
          <w:sz w:val="22"/>
          <w:szCs w:val="22"/>
        </w:rPr>
      </w:pPr>
      <w:r w:rsidRPr="00E729A3">
        <w:rPr>
          <w:rFonts w:asciiTheme="minorHAnsi" w:hAnsiTheme="minorHAnsi" w:cs="Arial"/>
          <w:sz w:val="22"/>
          <w:szCs w:val="22"/>
        </w:rPr>
        <w:t>At Rhodes this would include hiring staff in the Registrar’s area over graduation, orientation, hiring of staff by the Conference Office dur</w:t>
      </w:r>
      <w:r w:rsidR="00E34ECD" w:rsidRPr="00E729A3">
        <w:rPr>
          <w:rFonts w:asciiTheme="minorHAnsi" w:hAnsiTheme="minorHAnsi" w:cs="Arial"/>
          <w:sz w:val="22"/>
          <w:szCs w:val="22"/>
        </w:rPr>
        <w:t>ing Festival.</w:t>
      </w:r>
    </w:p>
    <w:p w:rsidR="00E34ECD" w:rsidRPr="00E729A3" w:rsidRDefault="006B284A" w:rsidP="00E34ECD">
      <w:pPr>
        <w:pStyle w:val="ListParagraph"/>
        <w:numPr>
          <w:ilvl w:val="0"/>
          <w:numId w:val="5"/>
        </w:numPr>
        <w:spacing w:line="360" w:lineRule="auto"/>
        <w:ind w:right="953"/>
        <w:jc w:val="both"/>
        <w:rPr>
          <w:rFonts w:asciiTheme="minorHAnsi" w:hAnsiTheme="minorHAnsi" w:cs="Arial"/>
        </w:rPr>
      </w:pPr>
      <w:r w:rsidRPr="00E729A3">
        <w:rPr>
          <w:rFonts w:asciiTheme="minorHAnsi" w:hAnsiTheme="minorHAnsi" w:cs="Arial"/>
        </w:rPr>
        <w:t>is a student or recent graduate who is employed for the purpose of being trained or gaining work experience in ord</w:t>
      </w:r>
      <w:r w:rsidR="0048394F" w:rsidRPr="00E729A3">
        <w:rPr>
          <w:rFonts w:asciiTheme="minorHAnsi" w:hAnsiTheme="minorHAnsi" w:cs="Arial"/>
        </w:rPr>
        <w:t>er to enter a job or profession</w:t>
      </w:r>
    </w:p>
    <w:p w:rsidR="00E34ECD" w:rsidRPr="00E729A3" w:rsidRDefault="00E34ECD" w:rsidP="00E34ECD">
      <w:pPr>
        <w:spacing w:line="360" w:lineRule="auto"/>
        <w:ind w:right="953"/>
        <w:jc w:val="both"/>
        <w:rPr>
          <w:rFonts w:asciiTheme="minorHAnsi" w:hAnsiTheme="minorHAnsi" w:cs="Arial"/>
          <w:sz w:val="22"/>
          <w:szCs w:val="22"/>
        </w:rPr>
      </w:pPr>
      <w:r w:rsidRPr="00E729A3">
        <w:rPr>
          <w:rFonts w:asciiTheme="minorHAnsi" w:hAnsiTheme="minorHAnsi" w:cs="Arial"/>
          <w:sz w:val="22"/>
          <w:szCs w:val="22"/>
        </w:rPr>
        <w:t>At Rhodes this would cover student employment such sub-</w:t>
      </w:r>
      <w:proofErr w:type="spellStart"/>
      <w:r w:rsidRPr="00E729A3">
        <w:rPr>
          <w:rFonts w:asciiTheme="minorHAnsi" w:hAnsiTheme="minorHAnsi" w:cs="Arial"/>
          <w:sz w:val="22"/>
          <w:szCs w:val="22"/>
        </w:rPr>
        <w:t>wardening</w:t>
      </w:r>
      <w:proofErr w:type="spellEnd"/>
      <w:r w:rsidRPr="00E729A3">
        <w:rPr>
          <w:rFonts w:asciiTheme="minorHAnsi" w:hAnsiTheme="minorHAnsi" w:cs="Arial"/>
          <w:sz w:val="22"/>
          <w:szCs w:val="22"/>
        </w:rPr>
        <w:t>, teaching assistants, tutors, student assistants in places such as library, Registrar and interns.</w:t>
      </w:r>
    </w:p>
    <w:p w:rsidR="006B284A" w:rsidRPr="00E729A3" w:rsidRDefault="006B284A" w:rsidP="00E34ECD">
      <w:pPr>
        <w:pStyle w:val="ListParagraph"/>
        <w:numPr>
          <w:ilvl w:val="0"/>
          <w:numId w:val="5"/>
        </w:numPr>
        <w:spacing w:line="360" w:lineRule="auto"/>
        <w:ind w:right="953"/>
        <w:jc w:val="both"/>
        <w:rPr>
          <w:rFonts w:asciiTheme="minorHAnsi" w:hAnsiTheme="minorHAnsi" w:cs="Arial"/>
        </w:rPr>
      </w:pPr>
      <w:proofErr w:type="gramStart"/>
      <w:r w:rsidRPr="00E729A3">
        <w:rPr>
          <w:rFonts w:asciiTheme="minorHAnsi" w:hAnsiTheme="minorHAnsi" w:cs="Arial"/>
        </w:rPr>
        <w:t>is</w:t>
      </w:r>
      <w:proofErr w:type="gramEnd"/>
      <w:r w:rsidRPr="00E729A3">
        <w:rPr>
          <w:rFonts w:asciiTheme="minorHAnsi" w:hAnsiTheme="minorHAnsi" w:cs="Arial"/>
        </w:rPr>
        <w:t xml:space="preserve"> employed to work exclusively on a specific project that ha</w:t>
      </w:r>
      <w:r w:rsidR="00E729A3" w:rsidRPr="00E729A3">
        <w:rPr>
          <w:rFonts w:asciiTheme="minorHAnsi" w:hAnsiTheme="minorHAnsi" w:cs="Arial"/>
        </w:rPr>
        <w:t>s a limited or defined duration.</w:t>
      </w:r>
    </w:p>
    <w:p w:rsidR="00E729A3" w:rsidRPr="00E729A3" w:rsidRDefault="00E729A3" w:rsidP="00E729A3">
      <w:pPr>
        <w:spacing w:line="360" w:lineRule="auto"/>
        <w:ind w:right="953"/>
        <w:jc w:val="both"/>
        <w:rPr>
          <w:rFonts w:asciiTheme="minorHAnsi" w:hAnsiTheme="minorHAnsi" w:cs="Arial"/>
          <w:sz w:val="22"/>
          <w:szCs w:val="22"/>
        </w:rPr>
      </w:pPr>
      <w:r w:rsidRPr="00E729A3">
        <w:rPr>
          <w:rFonts w:asciiTheme="minorHAnsi" w:hAnsiTheme="minorHAnsi" w:cs="Arial"/>
          <w:sz w:val="22"/>
          <w:szCs w:val="22"/>
        </w:rPr>
        <w:t>At Rhodes this could refer to contracts linked to specific research funds raised;</w:t>
      </w:r>
    </w:p>
    <w:p w:rsidR="00E729A3" w:rsidRPr="00E729A3" w:rsidRDefault="006B284A" w:rsidP="00E729A3">
      <w:pPr>
        <w:pStyle w:val="ListParagraph"/>
        <w:numPr>
          <w:ilvl w:val="0"/>
          <w:numId w:val="5"/>
        </w:numPr>
        <w:spacing w:line="360" w:lineRule="auto"/>
        <w:ind w:right="953"/>
        <w:jc w:val="both"/>
        <w:rPr>
          <w:rFonts w:asciiTheme="minorHAnsi" w:hAnsiTheme="minorHAnsi" w:cs="Arial"/>
        </w:rPr>
      </w:pPr>
      <w:r w:rsidRPr="00E729A3">
        <w:rPr>
          <w:rFonts w:asciiTheme="minorHAnsi" w:hAnsiTheme="minorHAnsi" w:cs="Arial"/>
        </w:rPr>
        <w:t>is a non-citizen who has been granted a work permit for a defined period;</w:t>
      </w:r>
    </w:p>
    <w:p w:rsidR="00E729A3" w:rsidRDefault="006B284A" w:rsidP="00E729A3">
      <w:pPr>
        <w:pStyle w:val="ListParagraph"/>
        <w:numPr>
          <w:ilvl w:val="0"/>
          <w:numId w:val="5"/>
        </w:numPr>
        <w:spacing w:line="360" w:lineRule="auto"/>
        <w:ind w:right="953"/>
        <w:jc w:val="both"/>
        <w:rPr>
          <w:rFonts w:asciiTheme="minorHAnsi" w:hAnsiTheme="minorHAnsi" w:cs="Arial"/>
        </w:rPr>
      </w:pPr>
      <w:r w:rsidRPr="00E729A3">
        <w:rPr>
          <w:rFonts w:asciiTheme="minorHAnsi" w:hAnsiTheme="minorHAnsi" w:cs="Arial"/>
        </w:rPr>
        <w:t>is employed in a position which is funded by an external</w:t>
      </w:r>
      <w:r w:rsidR="00C7052D">
        <w:rPr>
          <w:rFonts w:asciiTheme="minorHAnsi" w:hAnsiTheme="minorHAnsi" w:cs="Arial"/>
        </w:rPr>
        <w:t xml:space="preserve"> source for a limited period; </w:t>
      </w:r>
    </w:p>
    <w:p w:rsidR="00C7052D" w:rsidRPr="00C7052D" w:rsidRDefault="00C7052D" w:rsidP="00C7052D">
      <w:pPr>
        <w:spacing w:line="360" w:lineRule="auto"/>
        <w:ind w:right="953"/>
        <w:jc w:val="both"/>
        <w:rPr>
          <w:rFonts w:asciiTheme="minorHAnsi" w:hAnsiTheme="minorHAnsi" w:cs="Arial"/>
          <w:sz w:val="22"/>
          <w:szCs w:val="22"/>
        </w:rPr>
      </w:pPr>
      <w:r w:rsidRPr="00C7052D">
        <w:rPr>
          <w:rFonts w:asciiTheme="minorHAnsi" w:hAnsiTheme="minorHAnsi" w:cs="Arial"/>
          <w:sz w:val="22"/>
          <w:szCs w:val="22"/>
        </w:rPr>
        <w:t>This notion of a limited period is an interesting one as some staff paid for by external funds have been employed for continuous periods, albeit on different funding raised;</w:t>
      </w:r>
    </w:p>
    <w:p w:rsidR="006B284A" w:rsidRPr="00E729A3" w:rsidRDefault="006B284A" w:rsidP="00E729A3">
      <w:pPr>
        <w:pStyle w:val="ListParagraph"/>
        <w:numPr>
          <w:ilvl w:val="0"/>
          <w:numId w:val="5"/>
        </w:numPr>
        <w:spacing w:line="360" w:lineRule="auto"/>
        <w:ind w:right="953"/>
        <w:jc w:val="both"/>
        <w:rPr>
          <w:rFonts w:asciiTheme="minorHAnsi" w:hAnsiTheme="minorHAnsi" w:cs="Arial"/>
        </w:rPr>
      </w:pPr>
      <w:proofErr w:type="gramStart"/>
      <w:r w:rsidRPr="00E729A3">
        <w:rPr>
          <w:rFonts w:asciiTheme="minorHAnsi" w:hAnsiTheme="minorHAnsi" w:cs="Arial"/>
        </w:rPr>
        <w:t>has</w:t>
      </w:r>
      <w:proofErr w:type="gramEnd"/>
      <w:r w:rsidRPr="00E729A3">
        <w:rPr>
          <w:rFonts w:asciiTheme="minorHAnsi" w:hAnsiTheme="minorHAnsi" w:cs="Arial"/>
        </w:rPr>
        <w:t xml:space="preserve"> reached the normal or agreed retirement age.</w:t>
      </w:r>
    </w:p>
    <w:p w:rsidR="00E729A3" w:rsidRPr="00E729A3" w:rsidRDefault="00E729A3" w:rsidP="00E729A3">
      <w:pPr>
        <w:spacing w:line="360" w:lineRule="auto"/>
        <w:ind w:right="953"/>
        <w:jc w:val="both"/>
        <w:rPr>
          <w:rFonts w:asciiTheme="minorHAnsi" w:hAnsiTheme="minorHAnsi" w:cs="Arial"/>
          <w:sz w:val="22"/>
          <w:szCs w:val="22"/>
        </w:rPr>
      </w:pPr>
      <w:r w:rsidRPr="00E729A3">
        <w:rPr>
          <w:rFonts w:asciiTheme="minorHAnsi" w:hAnsiTheme="minorHAnsi" w:cs="Arial"/>
          <w:sz w:val="22"/>
          <w:szCs w:val="22"/>
        </w:rPr>
        <w:t>This would refer to Rhodes’ post retirement contracts.</w:t>
      </w:r>
    </w:p>
    <w:p w:rsidR="004525DC" w:rsidRDefault="004525DC" w:rsidP="004D10AA">
      <w:pPr>
        <w:spacing w:line="360" w:lineRule="auto"/>
        <w:ind w:left="1440" w:right="953" w:hanging="1440"/>
        <w:jc w:val="both"/>
        <w:rPr>
          <w:rFonts w:asciiTheme="minorHAnsi" w:hAnsiTheme="minorHAnsi" w:cs="Arial"/>
          <w:sz w:val="22"/>
          <w:szCs w:val="22"/>
        </w:rPr>
      </w:pPr>
    </w:p>
    <w:p w:rsidR="004525DC" w:rsidRDefault="009F4748" w:rsidP="004D10AA">
      <w:pPr>
        <w:spacing w:line="360" w:lineRule="auto"/>
        <w:ind w:left="1440" w:right="953" w:hanging="1440"/>
        <w:jc w:val="both"/>
        <w:rPr>
          <w:rFonts w:asciiTheme="minorHAnsi" w:hAnsiTheme="minorHAnsi" w:cs="Arial"/>
          <w:sz w:val="22"/>
          <w:szCs w:val="22"/>
        </w:rPr>
      </w:pPr>
      <w:r>
        <w:rPr>
          <w:rFonts w:asciiTheme="minorHAnsi" w:hAnsiTheme="minorHAnsi" w:cs="Arial"/>
          <w:sz w:val="22"/>
          <w:szCs w:val="22"/>
        </w:rPr>
        <w:t>In addition, HR would argue that the following also constitute justifiable reasons:</w:t>
      </w:r>
    </w:p>
    <w:p w:rsidR="009F4748" w:rsidRDefault="009F4748" w:rsidP="009F4748">
      <w:pPr>
        <w:pStyle w:val="ListParagraph"/>
        <w:numPr>
          <w:ilvl w:val="0"/>
          <w:numId w:val="7"/>
        </w:numPr>
        <w:spacing w:line="360" w:lineRule="auto"/>
        <w:ind w:right="953"/>
        <w:jc w:val="both"/>
        <w:rPr>
          <w:rFonts w:asciiTheme="minorHAnsi" w:hAnsiTheme="minorHAnsi" w:cs="Arial"/>
        </w:rPr>
      </w:pPr>
      <w:r>
        <w:rPr>
          <w:rFonts w:asciiTheme="minorHAnsi" w:hAnsiTheme="minorHAnsi" w:cs="Arial"/>
        </w:rPr>
        <w:t>Staff employed against vacancies and particularly where such employment may be lengthy due to difficulties in finding equity candidates;</w:t>
      </w:r>
    </w:p>
    <w:p w:rsidR="009F4748" w:rsidRDefault="009F4748" w:rsidP="009F4748">
      <w:pPr>
        <w:pStyle w:val="ListParagraph"/>
        <w:numPr>
          <w:ilvl w:val="0"/>
          <w:numId w:val="7"/>
        </w:numPr>
        <w:spacing w:line="360" w:lineRule="auto"/>
        <w:ind w:right="953"/>
        <w:jc w:val="both"/>
        <w:rPr>
          <w:rFonts w:asciiTheme="minorHAnsi" w:hAnsiTheme="minorHAnsi" w:cs="Arial"/>
        </w:rPr>
      </w:pPr>
      <w:r>
        <w:rPr>
          <w:rFonts w:asciiTheme="minorHAnsi" w:hAnsiTheme="minorHAnsi" w:cs="Arial"/>
        </w:rPr>
        <w:t>Staff employed on fixed term contract in order to find suitable equity candidates from under-represented groups;</w:t>
      </w:r>
    </w:p>
    <w:p w:rsidR="009F4748" w:rsidRPr="009F4748" w:rsidRDefault="009F4748" w:rsidP="009F4748">
      <w:pPr>
        <w:pStyle w:val="ListParagraph"/>
        <w:numPr>
          <w:ilvl w:val="0"/>
          <w:numId w:val="7"/>
        </w:numPr>
        <w:spacing w:line="360" w:lineRule="auto"/>
        <w:ind w:right="953"/>
        <w:jc w:val="both"/>
        <w:rPr>
          <w:rFonts w:asciiTheme="minorHAnsi" w:hAnsiTheme="minorHAnsi" w:cs="Arial"/>
        </w:rPr>
      </w:pPr>
      <w:r>
        <w:rPr>
          <w:rFonts w:asciiTheme="minorHAnsi" w:hAnsiTheme="minorHAnsi" w:cs="Arial"/>
        </w:rPr>
        <w:lastRenderedPageBreak/>
        <w:t>Staff employed against vacancies because restructuring is taking place and where such posts are unlikely to exist in the future.</w:t>
      </w:r>
      <w:r w:rsidR="003A060A">
        <w:rPr>
          <w:rFonts w:asciiTheme="minorHAnsi" w:hAnsiTheme="minorHAnsi" w:cs="Arial"/>
        </w:rPr>
        <w:t xml:space="preserve"> Legal advice has indicated that any such contracts for more than 12 months are likely to constitute a risk for Rhodes.</w:t>
      </w:r>
    </w:p>
    <w:p w:rsidR="004525DC" w:rsidRDefault="004525DC" w:rsidP="004D10AA">
      <w:pPr>
        <w:spacing w:line="360" w:lineRule="auto"/>
        <w:ind w:left="1440" w:right="953" w:hanging="1440"/>
        <w:jc w:val="both"/>
        <w:rPr>
          <w:rFonts w:asciiTheme="minorHAnsi" w:hAnsiTheme="minorHAnsi" w:cs="Arial"/>
          <w:sz w:val="22"/>
          <w:szCs w:val="22"/>
        </w:rPr>
      </w:pPr>
    </w:p>
    <w:p w:rsidR="006B284A" w:rsidRPr="00AE23E0" w:rsidRDefault="00AE23E0" w:rsidP="00AE23E0">
      <w:pPr>
        <w:spacing w:line="360" w:lineRule="auto"/>
        <w:ind w:right="953"/>
        <w:jc w:val="both"/>
        <w:rPr>
          <w:rFonts w:asciiTheme="minorHAnsi" w:hAnsiTheme="minorHAnsi" w:cs="Arial"/>
          <w:sz w:val="22"/>
          <w:szCs w:val="22"/>
        </w:rPr>
      </w:pPr>
      <w:r w:rsidRPr="00AE23E0">
        <w:rPr>
          <w:rFonts w:asciiTheme="minorHAnsi" w:hAnsiTheme="minorHAnsi" w:cs="Arial"/>
          <w:sz w:val="22"/>
          <w:szCs w:val="22"/>
        </w:rPr>
        <w:t xml:space="preserve">3.2.2 </w:t>
      </w:r>
      <w:r w:rsidR="006B284A" w:rsidRPr="00AE23E0">
        <w:rPr>
          <w:rFonts w:asciiTheme="minorHAnsi" w:hAnsiTheme="minorHAnsi" w:cs="Arial"/>
          <w:sz w:val="22"/>
          <w:szCs w:val="22"/>
        </w:rPr>
        <w:t>An offer to employ an employee on a fixed-term contract or to renew or exte</w:t>
      </w:r>
      <w:r w:rsidR="004525DC" w:rsidRPr="00AE23E0">
        <w:rPr>
          <w:rFonts w:asciiTheme="minorHAnsi" w:hAnsiTheme="minorHAnsi" w:cs="Arial"/>
          <w:sz w:val="22"/>
          <w:szCs w:val="22"/>
        </w:rPr>
        <w:t>nd a fixed-term contract, must be in writing</w:t>
      </w:r>
      <w:r w:rsidR="006B284A" w:rsidRPr="00AE23E0">
        <w:rPr>
          <w:rFonts w:asciiTheme="minorHAnsi" w:hAnsiTheme="minorHAnsi" w:cs="Arial"/>
          <w:sz w:val="22"/>
          <w:szCs w:val="22"/>
        </w:rPr>
        <w:t xml:space="preserve"> and</w:t>
      </w:r>
      <w:r w:rsidR="004525DC" w:rsidRPr="00AE23E0">
        <w:rPr>
          <w:rFonts w:asciiTheme="minorHAnsi" w:hAnsiTheme="minorHAnsi" w:cs="Arial"/>
          <w:sz w:val="22"/>
          <w:szCs w:val="22"/>
        </w:rPr>
        <w:t xml:space="preserve"> </w:t>
      </w:r>
      <w:r w:rsidR="006B284A" w:rsidRPr="00AE23E0">
        <w:rPr>
          <w:rFonts w:asciiTheme="minorHAnsi" w:hAnsiTheme="minorHAnsi" w:cs="Arial"/>
          <w:sz w:val="22"/>
          <w:szCs w:val="22"/>
        </w:rPr>
        <w:t xml:space="preserve">state the reasons why the employee is employed for a limited or </w:t>
      </w:r>
      <w:r w:rsidR="00410206" w:rsidRPr="00AE23E0">
        <w:rPr>
          <w:rFonts w:asciiTheme="minorHAnsi" w:hAnsiTheme="minorHAnsi" w:cs="Arial"/>
          <w:sz w:val="22"/>
          <w:szCs w:val="22"/>
        </w:rPr>
        <w:t xml:space="preserve">for a </w:t>
      </w:r>
      <w:r w:rsidR="006B284A" w:rsidRPr="00AE23E0">
        <w:rPr>
          <w:rFonts w:asciiTheme="minorHAnsi" w:hAnsiTheme="minorHAnsi" w:cs="Arial"/>
          <w:sz w:val="22"/>
          <w:szCs w:val="22"/>
        </w:rPr>
        <w:t>definite duration, covering the nature of the work</w:t>
      </w:r>
      <w:r w:rsidR="004D10AA" w:rsidRPr="00AE23E0">
        <w:rPr>
          <w:rFonts w:asciiTheme="minorHAnsi" w:hAnsiTheme="minorHAnsi" w:cs="Arial"/>
          <w:sz w:val="22"/>
          <w:szCs w:val="22"/>
        </w:rPr>
        <w:t>,</w:t>
      </w:r>
      <w:r w:rsidR="006B284A" w:rsidRPr="00AE23E0">
        <w:rPr>
          <w:rFonts w:asciiTheme="minorHAnsi" w:hAnsiTheme="minorHAnsi" w:cs="Arial"/>
          <w:sz w:val="22"/>
          <w:szCs w:val="22"/>
        </w:rPr>
        <w:t xml:space="preserve"> and full reasons must be given to demonstrate the justifiable reasons for fixing the term of the contract.</w:t>
      </w:r>
      <w:r>
        <w:rPr>
          <w:rFonts w:asciiTheme="minorHAnsi" w:hAnsiTheme="minorHAnsi" w:cs="Arial"/>
          <w:sz w:val="22"/>
          <w:szCs w:val="22"/>
        </w:rPr>
        <w:t xml:space="preserve"> This already happens at Rhodes.</w:t>
      </w:r>
    </w:p>
    <w:p w:rsidR="006B284A" w:rsidRPr="00EC21D0" w:rsidRDefault="006B284A" w:rsidP="006B284A">
      <w:pPr>
        <w:spacing w:line="360" w:lineRule="auto"/>
        <w:ind w:left="2880" w:right="953" w:hanging="2160"/>
        <w:jc w:val="both"/>
        <w:rPr>
          <w:rFonts w:asciiTheme="minorHAnsi" w:hAnsiTheme="minorHAnsi" w:cs="Arial"/>
          <w:sz w:val="22"/>
          <w:szCs w:val="22"/>
        </w:rPr>
      </w:pPr>
    </w:p>
    <w:p w:rsidR="00AE23E0" w:rsidRPr="00AE23E0" w:rsidRDefault="004525DC" w:rsidP="004D10AA">
      <w:pPr>
        <w:spacing w:line="360" w:lineRule="auto"/>
        <w:ind w:left="1440" w:right="953" w:hanging="1440"/>
        <w:jc w:val="both"/>
        <w:rPr>
          <w:rFonts w:asciiTheme="minorHAnsi" w:hAnsiTheme="minorHAnsi" w:cs="Arial"/>
          <w:b/>
          <w:sz w:val="22"/>
          <w:szCs w:val="22"/>
          <w:u w:val="single"/>
        </w:rPr>
      </w:pPr>
      <w:r>
        <w:rPr>
          <w:rFonts w:asciiTheme="minorHAnsi" w:hAnsiTheme="minorHAnsi" w:cs="Arial"/>
          <w:sz w:val="22"/>
          <w:szCs w:val="22"/>
        </w:rPr>
        <w:t>3.3</w:t>
      </w:r>
      <w:r>
        <w:rPr>
          <w:rFonts w:asciiTheme="minorHAnsi" w:hAnsiTheme="minorHAnsi" w:cs="Arial"/>
          <w:sz w:val="22"/>
          <w:szCs w:val="22"/>
        </w:rPr>
        <w:tab/>
      </w:r>
      <w:r w:rsidR="006B284A" w:rsidRPr="00EC21D0">
        <w:rPr>
          <w:rFonts w:asciiTheme="minorHAnsi" w:hAnsiTheme="minorHAnsi" w:cs="Arial"/>
          <w:sz w:val="22"/>
          <w:szCs w:val="22"/>
        </w:rPr>
        <w:t xml:space="preserve">Any employee employed in terms of a fixed-term contract </w:t>
      </w:r>
      <w:r w:rsidR="006B284A" w:rsidRPr="00AE23E0">
        <w:rPr>
          <w:rFonts w:asciiTheme="minorHAnsi" w:hAnsiTheme="minorHAnsi" w:cs="Arial"/>
          <w:b/>
          <w:sz w:val="22"/>
          <w:szCs w:val="22"/>
          <w:u w:val="single"/>
        </w:rPr>
        <w:t xml:space="preserve">for longer than three months </w:t>
      </w:r>
    </w:p>
    <w:p w:rsidR="00AE23E0" w:rsidRDefault="006B284A" w:rsidP="004D10AA">
      <w:pPr>
        <w:spacing w:line="360" w:lineRule="auto"/>
        <w:ind w:left="1440" w:right="953" w:hanging="1440"/>
        <w:jc w:val="both"/>
        <w:rPr>
          <w:rFonts w:asciiTheme="minorHAnsi" w:hAnsiTheme="minorHAnsi" w:cs="Arial"/>
          <w:sz w:val="22"/>
          <w:szCs w:val="22"/>
        </w:rPr>
      </w:pPr>
      <w:proofErr w:type="gramStart"/>
      <w:r w:rsidRPr="00EC21D0">
        <w:rPr>
          <w:rFonts w:asciiTheme="minorHAnsi" w:hAnsiTheme="minorHAnsi" w:cs="Arial"/>
          <w:sz w:val="22"/>
          <w:szCs w:val="22"/>
        </w:rPr>
        <w:t>must</w:t>
      </w:r>
      <w:proofErr w:type="gramEnd"/>
      <w:r w:rsidRPr="00EC21D0">
        <w:rPr>
          <w:rFonts w:asciiTheme="minorHAnsi" w:hAnsiTheme="minorHAnsi" w:cs="Arial"/>
          <w:sz w:val="22"/>
          <w:szCs w:val="22"/>
        </w:rPr>
        <w:t xml:space="preserve"> not be treated less </w:t>
      </w:r>
      <w:proofErr w:type="spellStart"/>
      <w:r w:rsidRPr="00EC21D0">
        <w:rPr>
          <w:rFonts w:asciiTheme="minorHAnsi" w:hAnsiTheme="minorHAnsi" w:cs="Arial"/>
          <w:sz w:val="22"/>
          <w:szCs w:val="22"/>
        </w:rPr>
        <w:t>favourably</w:t>
      </w:r>
      <w:proofErr w:type="spellEnd"/>
      <w:r w:rsidRPr="00EC21D0">
        <w:rPr>
          <w:rFonts w:asciiTheme="minorHAnsi" w:hAnsiTheme="minorHAnsi" w:cs="Arial"/>
          <w:sz w:val="22"/>
          <w:szCs w:val="22"/>
        </w:rPr>
        <w:t xml:space="preserve"> than an employee employed on a permanent basis performing the </w:t>
      </w:r>
    </w:p>
    <w:p w:rsidR="00785724" w:rsidRDefault="006B284A" w:rsidP="004D10AA">
      <w:pPr>
        <w:spacing w:line="360" w:lineRule="auto"/>
        <w:ind w:left="1440" w:right="953" w:hanging="1440"/>
        <w:jc w:val="both"/>
        <w:rPr>
          <w:rFonts w:asciiTheme="minorHAnsi" w:hAnsiTheme="minorHAnsi" w:cs="Arial"/>
          <w:b/>
          <w:sz w:val="22"/>
          <w:szCs w:val="22"/>
        </w:rPr>
      </w:pPr>
      <w:proofErr w:type="gramStart"/>
      <w:r w:rsidRPr="00EC21D0">
        <w:rPr>
          <w:rFonts w:asciiTheme="minorHAnsi" w:hAnsiTheme="minorHAnsi" w:cs="Arial"/>
          <w:sz w:val="22"/>
          <w:szCs w:val="22"/>
        </w:rPr>
        <w:t>same</w:t>
      </w:r>
      <w:proofErr w:type="gramEnd"/>
      <w:r w:rsidRPr="00EC21D0">
        <w:rPr>
          <w:rFonts w:asciiTheme="minorHAnsi" w:hAnsiTheme="minorHAnsi" w:cs="Arial"/>
          <w:sz w:val="22"/>
          <w:szCs w:val="22"/>
        </w:rPr>
        <w:t xml:space="preserve"> or similar work, unless there is a justifiable reason for different treatment. </w:t>
      </w:r>
      <w:r w:rsidRPr="00785724">
        <w:rPr>
          <w:rFonts w:asciiTheme="minorHAnsi" w:hAnsiTheme="minorHAnsi" w:cs="Arial"/>
          <w:b/>
          <w:sz w:val="22"/>
          <w:szCs w:val="22"/>
        </w:rPr>
        <w:t>This right only vests</w:t>
      </w:r>
      <w:r w:rsidR="00BA2764" w:rsidRPr="00785724">
        <w:rPr>
          <w:rFonts w:asciiTheme="minorHAnsi" w:hAnsiTheme="minorHAnsi" w:cs="Arial"/>
          <w:b/>
          <w:sz w:val="22"/>
          <w:szCs w:val="22"/>
        </w:rPr>
        <w:t xml:space="preserve"> </w:t>
      </w:r>
    </w:p>
    <w:p w:rsidR="006B284A" w:rsidRPr="00785724" w:rsidRDefault="00BA2764" w:rsidP="004D10AA">
      <w:pPr>
        <w:spacing w:line="360" w:lineRule="auto"/>
        <w:ind w:left="1440" w:right="953" w:hanging="1440"/>
        <w:jc w:val="both"/>
        <w:rPr>
          <w:rFonts w:asciiTheme="minorHAnsi" w:hAnsiTheme="minorHAnsi" w:cs="Arial"/>
          <w:b/>
          <w:sz w:val="22"/>
          <w:szCs w:val="22"/>
        </w:rPr>
      </w:pPr>
      <w:proofErr w:type="gramStart"/>
      <w:r w:rsidRPr="00785724">
        <w:rPr>
          <w:rFonts w:asciiTheme="minorHAnsi" w:hAnsiTheme="minorHAnsi" w:cs="Arial"/>
          <w:b/>
          <w:sz w:val="22"/>
          <w:szCs w:val="22"/>
        </w:rPr>
        <w:t>three</w:t>
      </w:r>
      <w:proofErr w:type="gramEnd"/>
      <w:r w:rsidRPr="00785724">
        <w:rPr>
          <w:rFonts w:asciiTheme="minorHAnsi" w:hAnsiTheme="minorHAnsi" w:cs="Arial"/>
          <w:b/>
          <w:sz w:val="22"/>
          <w:szCs w:val="22"/>
        </w:rPr>
        <w:t xml:space="preserve"> months after the commencement of the Act.</w:t>
      </w:r>
    </w:p>
    <w:p w:rsidR="00BA2764" w:rsidRDefault="00BA2764" w:rsidP="008340EE">
      <w:pPr>
        <w:spacing w:line="360" w:lineRule="auto"/>
        <w:ind w:right="953"/>
        <w:jc w:val="both"/>
        <w:rPr>
          <w:rFonts w:asciiTheme="minorHAnsi" w:hAnsiTheme="minorHAnsi" w:cs="Arial"/>
          <w:sz w:val="22"/>
          <w:szCs w:val="22"/>
        </w:rPr>
      </w:pPr>
    </w:p>
    <w:p w:rsidR="008340EE" w:rsidRPr="00EC21D0" w:rsidRDefault="00BB37E9" w:rsidP="008340EE">
      <w:pPr>
        <w:spacing w:line="360" w:lineRule="auto"/>
        <w:ind w:right="953"/>
        <w:jc w:val="both"/>
        <w:rPr>
          <w:rFonts w:asciiTheme="minorHAnsi" w:hAnsiTheme="minorHAnsi" w:cs="Arial"/>
          <w:sz w:val="22"/>
          <w:szCs w:val="22"/>
        </w:rPr>
      </w:pPr>
      <w:r>
        <w:rPr>
          <w:rFonts w:asciiTheme="minorHAnsi" w:hAnsiTheme="minorHAnsi" w:cs="Arial"/>
          <w:sz w:val="22"/>
          <w:szCs w:val="22"/>
        </w:rPr>
        <w:t>To treat such staff no l</w:t>
      </w:r>
      <w:r w:rsidR="008340EE">
        <w:rPr>
          <w:rFonts w:asciiTheme="minorHAnsi" w:hAnsiTheme="minorHAnsi" w:cs="Arial"/>
          <w:sz w:val="22"/>
          <w:szCs w:val="22"/>
        </w:rPr>
        <w:t xml:space="preserve">ess </w:t>
      </w:r>
      <w:proofErr w:type="spellStart"/>
      <w:r w:rsidR="008340EE">
        <w:rPr>
          <w:rFonts w:asciiTheme="minorHAnsi" w:hAnsiTheme="minorHAnsi" w:cs="Arial"/>
          <w:sz w:val="22"/>
          <w:szCs w:val="22"/>
        </w:rPr>
        <w:t>favourably</w:t>
      </w:r>
      <w:proofErr w:type="spellEnd"/>
      <w:r w:rsidR="008340EE">
        <w:rPr>
          <w:rFonts w:asciiTheme="minorHAnsi" w:hAnsiTheme="minorHAnsi" w:cs="Arial"/>
          <w:sz w:val="22"/>
          <w:szCs w:val="22"/>
        </w:rPr>
        <w:t xml:space="preserve"> means the following:</w:t>
      </w:r>
    </w:p>
    <w:p w:rsidR="008340EE" w:rsidRDefault="00BA2764" w:rsidP="008340EE">
      <w:pPr>
        <w:pStyle w:val="ListParagraph"/>
        <w:numPr>
          <w:ilvl w:val="0"/>
          <w:numId w:val="5"/>
        </w:numPr>
        <w:spacing w:line="360" w:lineRule="auto"/>
        <w:ind w:right="953"/>
        <w:jc w:val="both"/>
        <w:rPr>
          <w:rFonts w:asciiTheme="minorHAnsi" w:hAnsiTheme="minorHAnsi" w:cs="Arial"/>
        </w:rPr>
      </w:pPr>
      <w:r w:rsidRPr="008340EE">
        <w:rPr>
          <w:rFonts w:asciiTheme="minorHAnsi" w:hAnsiTheme="minorHAnsi" w:cs="Arial"/>
        </w:rPr>
        <w:t>The employee must also be given equal access to opportunities to apply for vacancies as those who apply to full-time employees.</w:t>
      </w:r>
      <w:r w:rsidR="00BB37E9">
        <w:rPr>
          <w:rFonts w:asciiTheme="minorHAnsi" w:hAnsiTheme="minorHAnsi" w:cs="Arial"/>
        </w:rPr>
        <w:t xml:space="preserve"> </w:t>
      </w:r>
    </w:p>
    <w:p w:rsidR="00BB37E9" w:rsidRPr="000F0D1E" w:rsidRDefault="00BB37E9" w:rsidP="00BB37E9">
      <w:pPr>
        <w:spacing w:line="360" w:lineRule="auto"/>
        <w:ind w:right="953"/>
        <w:jc w:val="both"/>
        <w:rPr>
          <w:rFonts w:asciiTheme="minorHAnsi" w:hAnsiTheme="minorHAnsi" w:cs="Arial"/>
          <w:sz w:val="22"/>
          <w:szCs w:val="22"/>
        </w:rPr>
      </w:pPr>
      <w:r w:rsidRPr="000F0D1E">
        <w:rPr>
          <w:rFonts w:asciiTheme="minorHAnsi" w:hAnsiTheme="minorHAnsi" w:cs="Arial"/>
          <w:sz w:val="22"/>
          <w:szCs w:val="22"/>
        </w:rPr>
        <w:t>Currently</w:t>
      </w:r>
      <w:r w:rsidR="000F0D1E" w:rsidRPr="000F0D1E">
        <w:rPr>
          <w:rFonts w:asciiTheme="minorHAnsi" w:hAnsiTheme="minorHAnsi" w:cs="Arial"/>
          <w:sz w:val="22"/>
          <w:szCs w:val="22"/>
        </w:rPr>
        <w:t>, the R+S policies already allow staff who have worked for three months (or close thereto) to apply for permanent or fixed term contract posts.</w:t>
      </w:r>
    </w:p>
    <w:p w:rsidR="008340EE" w:rsidRDefault="00BA2764" w:rsidP="008340EE">
      <w:pPr>
        <w:pStyle w:val="ListParagraph"/>
        <w:numPr>
          <w:ilvl w:val="0"/>
          <w:numId w:val="5"/>
        </w:numPr>
        <w:spacing w:line="360" w:lineRule="auto"/>
        <w:ind w:right="953"/>
        <w:jc w:val="both"/>
        <w:rPr>
          <w:rFonts w:asciiTheme="minorHAnsi" w:hAnsiTheme="minorHAnsi" w:cs="Arial"/>
        </w:rPr>
      </w:pPr>
      <w:r w:rsidRPr="008340EE">
        <w:rPr>
          <w:rFonts w:asciiTheme="minorHAnsi" w:hAnsiTheme="minorHAnsi" w:cs="Arial"/>
        </w:rPr>
        <w:t xml:space="preserve">An employee employed for a specific project that has a limited or defined duration, exceeding </w:t>
      </w:r>
      <w:r w:rsidR="002D1D59" w:rsidRPr="005F0741">
        <w:rPr>
          <w:rFonts w:asciiTheme="minorHAnsi" w:hAnsiTheme="minorHAnsi" w:cs="Arial"/>
        </w:rPr>
        <w:t>twenty four</w:t>
      </w:r>
      <w:r w:rsidRPr="005F0741">
        <w:rPr>
          <w:rFonts w:asciiTheme="minorHAnsi" w:hAnsiTheme="minorHAnsi" w:cs="Arial"/>
        </w:rPr>
        <w:t xml:space="preserve"> months</w:t>
      </w:r>
      <w:r w:rsidRPr="008340EE">
        <w:rPr>
          <w:rFonts w:asciiTheme="minorHAnsi" w:hAnsiTheme="minorHAnsi" w:cs="Arial"/>
        </w:rPr>
        <w:t xml:space="preserve"> must, subject to any collective agreement, pay the employee on expiry of the contract one week's remuneration for each completed year of the contract calculated in accordance with Section 35 of the BCEA. This is the calculation of remuneration and wages having regard to hours of work in a week, how many days work per month, and the value or formula to determine remuneration.</w:t>
      </w:r>
    </w:p>
    <w:p w:rsidR="00A16816" w:rsidRPr="00CA5464" w:rsidRDefault="00A16816" w:rsidP="00A16816">
      <w:pPr>
        <w:spacing w:line="360" w:lineRule="auto"/>
        <w:ind w:right="953"/>
        <w:jc w:val="both"/>
        <w:rPr>
          <w:rFonts w:asciiTheme="minorHAnsi" w:hAnsiTheme="minorHAnsi" w:cs="Arial"/>
          <w:sz w:val="22"/>
          <w:szCs w:val="22"/>
        </w:rPr>
      </w:pPr>
      <w:r w:rsidRPr="00CA5464">
        <w:rPr>
          <w:rFonts w:asciiTheme="minorHAnsi" w:hAnsiTheme="minorHAnsi" w:cs="Arial"/>
          <w:sz w:val="22"/>
          <w:szCs w:val="22"/>
        </w:rPr>
        <w:t xml:space="preserve">This is new and will have cost implications. </w:t>
      </w:r>
      <w:r w:rsidR="00EB3A77" w:rsidRPr="00CA5464">
        <w:rPr>
          <w:rFonts w:asciiTheme="minorHAnsi" w:hAnsiTheme="minorHAnsi" w:cs="Arial"/>
          <w:sz w:val="22"/>
          <w:szCs w:val="22"/>
        </w:rPr>
        <w:t>Remember this only applies to those earning below the threshold.</w:t>
      </w:r>
      <w:r w:rsidR="00CA5464" w:rsidRPr="00CA5464">
        <w:rPr>
          <w:rFonts w:asciiTheme="minorHAnsi" w:hAnsiTheme="minorHAnsi" w:cs="Arial"/>
          <w:sz w:val="22"/>
          <w:szCs w:val="22"/>
        </w:rPr>
        <w:t xml:space="preserve"> </w:t>
      </w:r>
      <w:r w:rsidR="006D180E">
        <w:rPr>
          <w:rFonts w:asciiTheme="minorHAnsi" w:hAnsiTheme="minorHAnsi" w:cs="Arial"/>
          <w:sz w:val="22"/>
          <w:szCs w:val="22"/>
        </w:rPr>
        <w:t>For example, a</w:t>
      </w:r>
      <w:r w:rsidR="00CA5464" w:rsidRPr="00CA5464">
        <w:rPr>
          <w:rFonts w:asciiTheme="minorHAnsi" w:hAnsiTheme="minorHAnsi" w:cs="Arial"/>
          <w:sz w:val="22"/>
          <w:szCs w:val="22"/>
        </w:rPr>
        <w:t>t the grade 9 level, this will mean R4182 for each year.</w:t>
      </w:r>
    </w:p>
    <w:p w:rsidR="00BA2764" w:rsidRPr="00457611" w:rsidRDefault="00BA2764" w:rsidP="008340EE">
      <w:pPr>
        <w:pStyle w:val="ListParagraph"/>
        <w:numPr>
          <w:ilvl w:val="0"/>
          <w:numId w:val="5"/>
        </w:numPr>
        <w:spacing w:line="360" w:lineRule="auto"/>
        <w:ind w:right="953"/>
        <w:jc w:val="both"/>
        <w:rPr>
          <w:rFonts w:asciiTheme="minorHAnsi" w:hAnsiTheme="minorHAnsi" w:cs="Arial"/>
        </w:rPr>
      </w:pPr>
      <w:r w:rsidRPr="00457611">
        <w:rPr>
          <w:rFonts w:asciiTheme="minorHAnsi" w:hAnsiTheme="minorHAnsi" w:cs="Arial"/>
        </w:rPr>
        <w:t>Any employee employed in terms of a fixed-term contract, for a specific project, before the amendment, is entitled to the remuneration contemplated above (one week's remuneration for each completed year) in respect of any period worked after the commencement of the Act.</w:t>
      </w:r>
      <w:r w:rsidR="00457611" w:rsidRPr="00457611">
        <w:rPr>
          <w:rFonts w:asciiTheme="minorHAnsi" w:hAnsiTheme="minorHAnsi" w:cs="Arial"/>
        </w:rPr>
        <w:t xml:space="preserve"> </w:t>
      </w:r>
      <w:r w:rsidR="00457611">
        <w:rPr>
          <w:rFonts w:asciiTheme="minorHAnsi" w:hAnsiTheme="minorHAnsi" w:cs="Arial"/>
        </w:rPr>
        <w:t>However, t</w:t>
      </w:r>
      <w:r w:rsidRPr="00457611">
        <w:rPr>
          <w:rFonts w:asciiTheme="minorHAnsi" w:hAnsiTheme="minorHAnsi" w:cs="Arial"/>
        </w:rPr>
        <w:t>he employee is not entitled to payment of the one week per year completed formula if the employer offers the employee employment or procures employment for the employee with a different employer, which commences at the expiry of the contract and on the same or similar terms</w:t>
      </w:r>
      <w:r w:rsidR="00852E05" w:rsidRPr="00457611">
        <w:rPr>
          <w:rFonts w:asciiTheme="minorHAnsi" w:hAnsiTheme="minorHAnsi" w:cs="Arial"/>
        </w:rPr>
        <w:t>, (within 30 days of termination)</w:t>
      </w:r>
      <w:r w:rsidRPr="00457611">
        <w:rPr>
          <w:rFonts w:asciiTheme="minorHAnsi" w:hAnsiTheme="minorHAnsi" w:cs="Arial"/>
        </w:rPr>
        <w:t>.</w:t>
      </w:r>
      <w:r w:rsidR="00457611">
        <w:rPr>
          <w:rFonts w:asciiTheme="minorHAnsi" w:hAnsiTheme="minorHAnsi" w:cs="Arial"/>
        </w:rPr>
        <w:t xml:space="preserve"> Given that Rhodes is the main employer in town, this is an unlikely alternative.</w:t>
      </w:r>
    </w:p>
    <w:p w:rsidR="00852E05" w:rsidRPr="00EC21D0" w:rsidRDefault="00852E05" w:rsidP="00852E05">
      <w:pPr>
        <w:spacing w:line="360" w:lineRule="auto"/>
        <w:ind w:right="953"/>
        <w:jc w:val="both"/>
        <w:rPr>
          <w:rFonts w:asciiTheme="minorHAnsi" w:hAnsiTheme="minorHAnsi" w:cs="Arial"/>
          <w:sz w:val="22"/>
          <w:szCs w:val="22"/>
        </w:rPr>
      </w:pPr>
    </w:p>
    <w:p w:rsidR="00457611" w:rsidRDefault="00457611" w:rsidP="00D35DDE">
      <w:pPr>
        <w:spacing w:line="360" w:lineRule="auto"/>
        <w:ind w:left="1440" w:hanging="1440"/>
        <w:jc w:val="both"/>
        <w:rPr>
          <w:rFonts w:asciiTheme="minorHAnsi" w:hAnsiTheme="minorHAnsi" w:cs="Arial"/>
          <w:sz w:val="22"/>
          <w:szCs w:val="22"/>
        </w:rPr>
      </w:pPr>
      <w:r>
        <w:rPr>
          <w:rFonts w:asciiTheme="minorHAnsi" w:hAnsiTheme="minorHAnsi" w:cs="Arial"/>
          <w:sz w:val="22"/>
          <w:szCs w:val="22"/>
        </w:rPr>
        <w:lastRenderedPageBreak/>
        <w:t>3.4</w:t>
      </w:r>
      <w:r>
        <w:rPr>
          <w:rFonts w:asciiTheme="minorHAnsi" w:hAnsiTheme="minorHAnsi" w:cs="Arial"/>
          <w:sz w:val="22"/>
          <w:szCs w:val="22"/>
        </w:rPr>
        <w:tab/>
      </w:r>
      <w:r w:rsidR="00BA2764" w:rsidRPr="00EC21D0">
        <w:rPr>
          <w:rFonts w:asciiTheme="minorHAnsi" w:hAnsiTheme="minorHAnsi" w:cs="Arial"/>
          <w:sz w:val="22"/>
          <w:szCs w:val="22"/>
        </w:rPr>
        <w:t xml:space="preserve">Section 198C deals with part-time employment of employees earning below the earnings </w:t>
      </w:r>
    </w:p>
    <w:p w:rsidR="006E6215" w:rsidRDefault="00BA2764" w:rsidP="00D35DDE">
      <w:pPr>
        <w:spacing w:line="360" w:lineRule="auto"/>
        <w:ind w:left="1440" w:hanging="1440"/>
        <w:jc w:val="both"/>
        <w:rPr>
          <w:rFonts w:asciiTheme="minorHAnsi" w:hAnsiTheme="minorHAnsi" w:cs="Arial"/>
          <w:sz w:val="22"/>
          <w:szCs w:val="22"/>
        </w:rPr>
      </w:pPr>
      <w:proofErr w:type="gramStart"/>
      <w:r w:rsidRPr="00EC21D0">
        <w:rPr>
          <w:rFonts w:asciiTheme="minorHAnsi" w:hAnsiTheme="minorHAnsi" w:cs="Arial"/>
          <w:sz w:val="22"/>
          <w:szCs w:val="22"/>
        </w:rPr>
        <w:t>threshold</w:t>
      </w:r>
      <w:proofErr w:type="gramEnd"/>
      <w:r w:rsidRPr="00EC21D0">
        <w:rPr>
          <w:rFonts w:asciiTheme="minorHAnsi" w:hAnsiTheme="minorHAnsi" w:cs="Arial"/>
          <w:sz w:val="22"/>
          <w:szCs w:val="22"/>
        </w:rPr>
        <w:t xml:space="preserve">. </w:t>
      </w:r>
      <w:r w:rsidR="006E6215">
        <w:rPr>
          <w:rFonts w:asciiTheme="minorHAnsi" w:hAnsiTheme="minorHAnsi" w:cs="Arial"/>
          <w:sz w:val="22"/>
          <w:szCs w:val="22"/>
        </w:rPr>
        <w:t xml:space="preserve">This will only apply once someone is employed for more than 3 months. </w:t>
      </w:r>
      <w:r w:rsidRPr="00EC21D0">
        <w:rPr>
          <w:rFonts w:asciiTheme="minorHAnsi" w:hAnsiTheme="minorHAnsi" w:cs="Arial"/>
          <w:sz w:val="22"/>
          <w:szCs w:val="22"/>
        </w:rPr>
        <w:t xml:space="preserve">This is an employee who is </w:t>
      </w:r>
    </w:p>
    <w:p w:rsidR="006E6215" w:rsidRDefault="00BA2764" w:rsidP="00D35DDE">
      <w:pPr>
        <w:spacing w:line="360" w:lineRule="auto"/>
        <w:ind w:left="1440" w:hanging="1440"/>
        <w:jc w:val="both"/>
        <w:rPr>
          <w:rFonts w:asciiTheme="minorHAnsi" w:hAnsiTheme="minorHAnsi" w:cs="Arial"/>
          <w:sz w:val="22"/>
          <w:szCs w:val="22"/>
        </w:rPr>
      </w:pPr>
      <w:proofErr w:type="gramStart"/>
      <w:r w:rsidRPr="00EC21D0">
        <w:rPr>
          <w:rFonts w:asciiTheme="minorHAnsi" w:hAnsiTheme="minorHAnsi" w:cs="Arial"/>
          <w:sz w:val="22"/>
          <w:szCs w:val="22"/>
        </w:rPr>
        <w:t>remunerated</w:t>
      </w:r>
      <w:proofErr w:type="gramEnd"/>
      <w:r w:rsidRPr="00EC21D0">
        <w:rPr>
          <w:rFonts w:asciiTheme="minorHAnsi" w:hAnsiTheme="minorHAnsi" w:cs="Arial"/>
          <w:sz w:val="22"/>
          <w:szCs w:val="22"/>
        </w:rPr>
        <w:t xml:space="preserve"> wholly or partly by reference to the time that the employee works and who works less hours than a </w:t>
      </w:r>
    </w:p>
    <w:p w:rsidR="006E6215" w:rsidRDefault="00BA2764" w:rsidP="00D35DDE">
      <w:pPr>
        <w:spacing w:line="360" w:lineRule="auto"/>
        <w:ind w:left="1440" w:hanging="1440"/>
        <w:jc w:val="both"/>
        <w:rPr>
          <w:rFonts w:asciiTheme="minorHAnsi" w:hAnsiTheme="minorHAnsi" w:cs="Arial"/>
          <w:sz w:val="22"/>
          <w:szCs w:val="22"/>
        </w:rPr>
      </w:pPr>
      <w:proofErr w:type="gramStart"/>
      <w:r w:rsidRPr="00EC21D0">
        <w:rPr>
          <w:rFonts w:asciiTheme="minorHAnsi" w:hAnsiTheme="minorHAnsi" w:cs="Arial"/>
          <w:sz w:val="22"/>
          <w:szCs w:val="22"/>
        </w:rPr>
        <w:t>comparable</w:t>
      </w:r>
      <w:proofErr w:type="gramEnd"/>
      <w:r w:rsidRPr="00EC21D0">
        <w:rPr>
          <w:rFonts w:asciiTheme="minorHAnsi" w:hAnsiTheme="minorHAnsi" w:cs="Arial"/>
          <w:sz w:val="22"/>
          <w:szCs w:val="22"/>
        </w:rPr>
        <w:t xml:space="preserve"> full-time employee. A full-time employee is</w:t>
      </w:r>
      <w:r w:rsidR="006E6215">
        <w:rPr>
          <w:rFonts w:asciiTheme="minorHAnsi" w:hAnsiTheme="minorHAnsi" w:cs="Arial"/>
          <w:sz w:val="22"/>
          <w:szCs w:val="22"/>
        </w:rPr>
        <w:t xml:space="preserve"> </w:t>
      </w:r>
      <w:r w:rsidRPr="00EC21D0">
        <w:rPr>
          <w:rFonts w:asciiTheme="minorHAnsi" w:hAnsiTheme="minorHAnsi" w:cs="Arial"/>
          <w:sz w:val="22"/>
          <w:szCs w:val="22"/>
        </w:rPr>
        <w:t xml:space="preserve">an employee who is identified in terms of the custom and </w:t>
      </w:r>
    </w:p>
    <w:p w:rsidR="00991FF6" w:rsidRDefault="00BA2764" w:rsidP="00D35DDE">
      <w:pPr>
        <w:spacing w:line="360" w:lineRule="auto"/>
        <w:ind w:left="1440" w:hanging="1440"/>
        <w:jc w:val="both"/>
        <w:rPr>
          <w:rFonts w:asciiTheme="minorHAnsi" w:hAnsiTheme="minorHAnsi" w:cs="Arial"/>
          <w:sz w:val="22"/>
          <w:szCs w:val="22"/>
        </w:rPr>
      </w:pPr>
      <w:proofErr w:type="gramStart"/>
      <w:r w:rsidRPr="00EC21D0">
        <w:rPr>
          <w:rFonts w:asciiTheme="minorHAnsi" w:hAnsiTheme="minorHAnsi" w:cs="Arial"/>
          <w:sz w:val="22"/>
          <w:szCs w:val="22"/>
        </w:rPr>
        <w:t>practice</w:t>
      </w:r>
      <w:proofErr w:type="gramEnd"/>
      <w:r w:rsidRPr="00EC21D0">
        <w:rPr>
          <w:rFonts w:asciiTheme="minorHAnsi" w:hAnsiTheme="minorHAnsi" w:cs="Arial"/>
          <w:sz w:val="22"/>
          <w:szCs w:val="22"/>
        </w:rPr>
        <w:t xml:space="preserve"> of the employer as full-time.</w:t>
      </w:r>
      <w:r w:rsidR="00A0222A">
        <w:rPr>
          <w:rFonts w:asciiTheme="minorHAnsi" w:hAnsiTheme="minorHAnsi" w:cs="Arial"/>
          <w:sz w:val="22"/>
          <w:szCs w:val="22"/>
        </w:rPr>
        <w:t xml:space="preserve"> This does not cover those who work less than 24 hours a month.</w:t>
      </w:r>
      <w:r w:rsidR="00991FF6">
        <w:rPr>
          <w:rFonts w:asciiTheme="minorHAnsi" w:hAnsiTheme="minorHAnsi" w:cs="Arial"/>
          <w:sz w:val="22"/>
          <w:szCs w:val="22"/>
        </w:rPr>
        <w:t xml:space="preserve"> On the other </w:t>
      </w:r>
    </w:p>
    <w:p w:rsidR="00991FF6" w:rsidRDefault="00991FF6" w:rsidP="00D35DDE">
      <w:pPr>
        <w:spacing w:line="360" w:lineRule="auto"/>
        <w:ind w:left="1440" w:hanging="1440"/>
        <w:jc w:val="both"/>
        <w:rPr>
          <w:rFonts w:asciiTheme="minorHAnsi" w:hAnsiTheme="minorHAnsi" w:cs="Arial"/>
          <w:sz w:val="22"/>
          <w:szCs w:val="22"/>
        </w:rPr>
      </w:pPr>
      <w:proofErr w:type="gramStart"/>
      <w:r>
        <w:rPr>
          <w:rFonts w:asciiTheme="minorHAnsi" w:hAnsiTheme="minorHAnsi" w:cs="Arial"/>
          <w:sz w:val="22"/>
          <w:szCs w:val="22"/>
        </w:rPr>
        <w:t>hand</w:t>
      </w:r>
      <w:proofErr w:type="gramEnd"/>
      <w:r>
        <w:rPr>
          <w:rFonts w:asciiTheme="minorHAnsi" w:hAnsiTheme="minorHAnsi" w:cs="Arial"/>
          <w:sz w:val="22"/>
          <w:szCs w:val="22"/>
        </w:rPr>
        <w:t xml:space="preserve">, all staff working more than 24 hours per month are regarded as part-time staff and the new provisions related </w:t>
      </w:r>
    </w:p>
    <w:p w:rsidR="00BA2764" w:rsidRDefault="00991FF6" w:rsidP="00D35DDE">
      <w:pPr>
        <w:spacing w:line="360" w:lineRule="auto"/>
        <w:ind w:left="1440" w:hanging="1440"/>
        <w:jc w:val="both"/>
        <w:rPr>
          <w:rFonts w:asciiTheme="minorHAnsi" w:hAnsiTheme="minorHAnsi" w:cs="Arial"/>
          <w:sz w:val="22"/>
          <w:szCs w:val="22"/>
        </w:rPr>
      </w:pPr>
      <w:proofErr w:type="gramStart"/>
      <w:r>
        <w:rPr>
          <w:rFonts w:asciiTheme="minorHAnsi" w:hAnsiTheme="minorHAnsi" w:cs="Arial"/>
          <w:sz w:val="22"/>
          <w:szCs w:val="22"/>
        </w:rPr>
        <w:t>to</w:t>
      </w:r>
      <w:proofErr w:type="gramEnd"/>
      <w:r>
        <w:rPr>
          <w:rFonts w:asciiTheme="minorHAnsi" w:hAnsiTheme="minorHAnsi" w:cs="Arial"/>
          <w:sz w:val="22"/>
          <w:szCs w:val="22"/>
        </w:rPr>
        <w:t xml:space="preserve"> such staff apply.</w:t>
      </w:r>
    </w:p>
    <w:p w:rsidR="00A0222A" w:rsidRPr="00EC21D0" w:rsidRDefault="00A0222A" w:rsidP="00D35DDE">
      <w:pPr>
        <w:spacing w:line="360" w:lineRule="auto"/>
        <w:ind w:left="1440" w:hanging="1440"/>
        <w:jc w:val="both"/>
        <w:rPr>
          <w:rFonts w:asciiTheme="minorHAnsi" w:hAnsiTheme="minorHAnsi" w:cs="Arial"/>
          <w:sz w:val="22"/>
          <w:szCs w:val="22"/>
        </w:rPr>
      </w:pPr>
    </w:p>
    <w:p w:rsidR="004A286D" w:rsidRDefault="004A286D" w:rsidP="00D35DDE">
      <w:pPr>
        <w:spacing w:line="360" w:lineRule="auto"/>
        <w:ind w:left="1440" w:hanging="1440"/>
        <w:jc w:val="both"/>
        <w:rPr>
          <w:rFonts w:asciiTheme="minorHAnsi" w:hAnsiTheme="minorHAnsi" w:cs="Arial"/>
          <w:sz w:val="22"/>
          <w:szCs w:val="22"/>
        </w:rPr>
      </w:pPr>
      <w:r>
        <w:rPr>
          <w:rFonts w:asciiTheme="minorHAnsi" w:hAnsiTheme="minorHAnsi" w:cs="Arial"/>
          <w:sz w:val="22"/>
          <w:szCs w:val="22"/>
        </w:rPr>
        <w:t>3.4.1</w:t>
      </w:r>
      <w:r>
        <w:rPr>
          <w:rFonts w:asciiTheme="minorHAnsi" w:hAnsiTheme="minorHAnsi" w:cs="Arial"/>
          <w:sz w:val="22"/>
          <w:szCs w:val="22"/>
        </w:rPr>
        <w:tab/>
      </w:r>
      <w:r w:rsidR="00D35DDE">
        <w:rPr>
          <w:rFonts w:asciiTheme="minorHAnsi" w:hAnsiTheme="minorHAnsi" w:cs="Arial"/>
          <w:sz w:val="22"/>
          <w:szCs w:val="22"/>
        </w:rPr>
        <w:t xml:space="preserve">At Rhodes there </w:t>
      </w:r>
      <w:proofErr w:type="gramStart"/>
      <w:r w:rsidR="00D35DDE">
        <w:rPr>
          <w:rFonts w:asciiTheme="minorHAnsi" w:hAnsiTheme="minorHAnsi" w:cs="Arial"/>
          <w:sz w:val="22"/>
          <w:szCs w:val="22"/>
        </w:rPr>
        <w:t>are</w:t>
      </w:r>
      <w:proofErr w:type="gramEnd"/>
      <w:r w:rsidR="00D35DDE">
        <w:rPr>
          <w:rFonts w:asciiTheme="minorHAnsi" w:hAnsiTheme="minorHAnsi" w:cs="Arial"/>
          <w:sz w:val="22"/>
          <w:szCs w:val="22"/>
        </w:rPr>
        <w:t xml:space="preserve"> not many currently permanent part-time staff. Such staff are typically in the </w:t>
      </w:r>
    </w:p>
    <w:p w:rsidR="004A286D" w:rsidRDefault="00D35DDE" w:rsidP="00D35DDE">
      <w:pPr>
        <w:spacing w:line="360" w:lineRule="auto"/>
        <w:ind w:left="1440" w:hanging="1440"/>
        <w:jc w:val="both"/>
        <w:rPr>
          <w:rFonts w:asciiTheme="minorHAnsi" w:hAnsiTheme="minorHAnsi" w:cs="Arial"/>
          <w:sz w:val="22"/>
          <w:szCs w:val="22"/>
        </w:rPr>
      </w:pPr>
      <w:proofErr w:type="gramStart"/>
      <w:r>
        <w:rPr>
          <w:rFonts w:asciiTheme="minorHAnsi" w:hAnsiTheme="minorHAnsi" w:cs="Arial"/>
          <w:sz w:val="22"/>
          <w:szCs w:val="22"/>
        </w:rPr>
        <w:t>administrative</w:t>
      </w:r>
      <w:proofErr w:type="gramEnd"/>
      <w:r>
        <w:rPr>
          <w:rFonts w:asciiTheme="minorHAnsi" w:hAnsiTheme="minorHAnsi" w:cs="Arial"/>
          <w:sz w:val="22"/>
          <w:szCs w:val="22"/>
        </w:rPr>
        <w:t xml:space="preserve"> area. Other part-time staff include those employed as temporary teachers e.g. on the PGDE </w:t>
      </w:r>
    </w:p>
    <w:p w:rsidR="004A286D" w:rsidRDefault="00D35DDE" w:rsidP="00D35DDE">
      <w:pPr>
        <w:spacing w:line="360" w:lineRule="auto"/>
        <w:ind w:left="1440" w:hanging="1440"/>
        <w:jc w:val="both"/>
        <w:rPr>
          <w:rFonts w:asciiTheme="minorHAnsi" w:hAnsiTheme="minorHAnsi" w:cs="Arial"/>
          <w:sz w:val="22"/>
          <w:szCs w:val="22"/>
        </w:rPr>
      </w:pPr>
      <w:proofErr w:type="spellStart"/>
      <w:proofErr w:type="gramStart"/>
      <w:r>
        <w:rPr>
          <w:rFonts w:asciiTheme="minorHAnsi" w:hAnsiTheme="minorHAnsi" w:cs="Arial"/>
          <w:sz w:val="22"/>
          <w:szCs w:val="22"/>
        </w:rPr>
        <w:t>programme</w:t>
      </w:r>
      <w:proofErr w:type="spellEnd"/>
      <w:proofErr w:type="gramEnd"/>
      <w:r>
        <w:rPr>
          <w:rFonts w:asciiTheme="minorHAnsi" w:hAnsiTheme="minorHAnsi" w:cs="Arial"/>
          <w:sz w:val="22"/>
          <w:szCs w:val="22"/>
        </w:rPr>
        <w:t xml:space="preserve"> in Education, as music instrument teachers in the Department of Music and Musicology, teaching </w:t>
      </w:r>
    </w:p>
    <w:p w:rsidR="002D1D59" w:rsidRDefault="00D35DDE" w:rsidP="00D35DDE">
      <w:pPr>
        <w:spacing w:line="360" w:lineRule="auto"/>
        <w:ind w:left="1440" w:hanging="1440"/>
        <w:jc w:val="both"/>
        <w:rPr>
          <w:rFonts w:asciiTheme="minorHAnsi" w:hAnsiTheme="minorHAnsi" w:cs="Arial"/>
          <w:sz w:val="22"/>
          <w:szCs w:val="22"/>
        </w:rPr>
      </w:pPr>
      <w:proofErr w:type="gramStart"/>
      <w:r>
        <w:rPr>
          <w:rFonts w:asciiTheme="minorHAnsi" w:hAnsiTheme="minorHAnsi" w:cs="Arial"/>
          <w:sz w:val="22"/>
          <w:szCs w:val="22"/>
        </w:rPr>
        <w:t>assistants</w:t>
      </w:r>
      <w:proofErr w:type="gramEnd"/>
      <w:r>
        <w:rPr>
          <w:rFonts w:asciiTheme="minorHAnsi" w:hAnsiTheme="minorHAnsi" w:cs="Arial"/>
          <w:sz w:val="22"/>
          <w:szCs w:val="22"/>
        </w:rPr>
        <w:t xml:space="preserve"> who by definition usually only teach 1000 hours or less.</w:t>
      </w:r>
    </w:p>
    <w:p w:rsidR="00D35DDE" w:rsidRDefault="00D35DDE" w:rsidP="00D35DDE">
      <w:pPr>
        <w:spacing w:line="360" w:lineRule="auto"/>
        <w:ind w:left="1440" w:hanging="1440"/>
        <w:jc w:val="both"/>
        <w:rPr>
          <w:rFonts w:asciiTheme="minorHAnsi" w:hAnsiTheme="minorHAnsi" w:cs="Arial"/>
          <w:sz w:val="22"/>
          <w:szCs w:val="22"/>
        </w:rPr>
      </w:pPr>
    </w:p>
    <w:p w:rsidR="004A286D" w:rsidRDefault="004A286D" w:rsidP="00BA2764">
      <w:pPr>
        <w:spacing w:line="360" w:lineRule="auto"/>
        <w:ind w:left="1440" w:right="953" w:hanging="1440"/>
        <w:jc w:val="both"/>
        <w:rPr>
          <w:rFonts w:asciiTheme="minorHAnsi" w:hAnsiTheme="minorHAnsi" w:cs="Arial"/>
          <w:sz w:val="22"/>
          <w:szCs w:val="22"/>
        </w:rPr>
      </w:pPr>
      <w:r>
        <w:rPr>
          <w:rFonts w:asciiTheme="minorHAnsi" w:hAnsiTheme="minorHAnsi" w:cs="Arial"/>
          <w:sz w:val="22"/>
          <w:szCs w:val="22"/>
        </w:rPr>
        <w:t xml:space="preserve">3.4.2 </w:t>
      </w:r>
      <w:r w:rsidR="002D1D59" w:rsidRPr="00EC21D0">
        <w:rPr>
          <w:rFonts w:asciiTheme="minorHAnsi" w:hAnsiTheme="minorHAnsi" w:cs="Arial"/>
          <w:sz w:val="22"/>
          <w:szCs w:val="22"/>
        </w:rPr>
        <w:t xml:space="preserve">Irrespective of when the employee was employed an employer must treat a part-time employee on </w:t>
      </w:r>
    </w:p>
    <w:p w:rsidR="004A286D" w:rsidRDefault="002D1D59" w:rsidP="00BA2764">
      <w:pPr>
        <w:spacing w:line="360" w:lineRule="auto"/>
        <w:ind w:left="1440" w:right="953" w:hanging="1440"/>
        <w:jc w:val="both"/>
        <w:rPr>
          <w:rFonts w:asciiTheme="minorHAnsi" w:hAnsiTheme="minorHAnsi" w:cs="Arial"/>
          <w:sz w:val="22"/>
          <w:szCs w:val="22"/>
        </w:rPr>
      </w:pPr>
      <w:proofErr w:type="gramStart"/>
      <w:r w:rsidRPr="00EC21D0">
        <w:rPr>
          <w:rFonts w:asciiTheme="minorHAnsi" w:hAnsiTheme="minorHAnsi" w:cs="Arial"/>
          <w:sz w:val="22"/>
          <w:szCs w:val="22"/>
        </w:rPr>
        <w:t>the</w:t>
      </w:r>
      <w:proofErr w:type="gramEnd"/>
      <w:r w:rsidRPr="00EC21D0">
        <w:rPr>
          <w:rFonts w:asciiTheme="minorHAnsi" w:hAnsiTheme="minorHAnsi" w:cs="Arial"/>
          <w:sz w:val="22"/>
          <w:szCs w:val="22"/>
        </w:rPr>
        <w:t xml:space="preserve"> whole not less </w:t>
      </w:r>
      <w:proofErr w:type="spellStart"/>
      <w:r w:rsidRPr="00EC21D0">
        <w:rPr>
          <w:rFonts w:asciiTheme="minorHAnsi" w:hAnsiTheme="minorHAnsi" w:cs="Arial"/>
          <w:sz w:val="22"/>
          <w:szCs w:val="22"/>
        </w:rPr>
        <w:t>favourably</w:t>
      </w:r>
      <w:proofErr w:type="spellEnd"/>
      <w:r w:rsidRPr="00EC21D0">
        <w:rPr>
          <w:rFonts w:asciiTheme="minorHAnsi" w:hAnsiTheme="minorHAnsi" w:cs="Arial"/>
          <w:sz w:val="22"/>
          <w:szCs w:val="22"/>
        </w:rPr>
        <w:t xml:space="preserve"> than a comparable full-time employee unless there is a justifiable reason. </w:t>
      </w:r>
    </w:p>
    <w:p w:rsidR="00204E9E" w:rsidRDefault="002D1D59" w:rsidP="00BA2764">
      <w:pPr>
        <w:spacing w:line="360" w:lineRule="auto"/>
        <w:ind w:left="1440" w:right="953" w:hanging="1440"/>
        <w:jc w:val="both"/>
        <w:rPr>
          <w:rFonts w:asciiTheme="minorHAnsi" w:hAnsiTheme="minorHAnsi" w:cs="Arial"/>
          <w:sz w:val="22"/>
          <w:szCs w:val="22"/>
        </w:rPr>
      </w:pPr>
      <w:r w:rsidRPr="00EC21D0">
        <w:rPr>
          <w:rFonts w:asciiTheme="minorHAnsi" w:hAnsiTheme="minorHAnsi" w:cs="Arial"/>
          <w:sz w:val="22"/>
          <w:szCs w:val="22"/>
        </w:rPr>
        <w:t>Access to training and skills development must also be extended to this category of employee.</w:t>
      </w:r>
      <w:r w:rsidR="00204E9E">
        <w:rPr>
          <w:rFonts w:asciiTheme="minorHAnsi" w:hAnsiTheme="minorHAnsi" w:cs="Arial"/>
          <w:sz w:val="22"/>
          <w:szCs w:val="22"/>
        </w:rPr>
        <w:t xml:space="preserve"> At Rhodes, </w:t>
      </w:r>
    </w:p>
    <w:p w:rsidR="00204E9E" w:rsidRDefault="00204E9E" w:rsidP="00BA2764">
      <w:pPr>
        <w:spacing w:line="360" w:lineRule="auto"/>
        <w:ind w:left="1440" w:right="953" w:hanging="1440"/>
        <w:jc w:val="both"/>
        <w:rPr>
          <w:rFonts w:asciiTheme="minorHAnsi" w:hAnsiTheme="minorHAnsi" w:cs="Arial"/>
          <w:sz w:val="22"/>
          <w:szCs w:val="22"/>
        </w:rPr>
      </w:pPr>
      <w:proofErr w:type="gramStart"/>
      <w:r>
        <w:rPr>
          <w:rFonts w:asciiTheme="minorHAnsi" w:hAnsiTheme="minorHAnsi" w:cs="Arial"/>
          <w:sz w:val="22"/>
          <w:szCs w:val="22"/>
        </w:rPr>
        <w:t>permanent</w:t>
      </w:r>
      <w:proofErr w:type="gramEnd"/>
      <w:r>
        <w:rPr>
          <w:rFonts w:asciiTheme="minorHAnsi" w:hAnsiTheme="minorHAnsi" w:cs="Arial"/>
          <w:sz w:val="22"/>
          <w:szCs w:val="22"/>
        </w:rPr>
        <w:t xml:space="preserve"> staff are not treated less </w:t>
      </w:r>
      <w:proofErr w:type="spellStart"/>
      <w:r>
        <w:rPr>
          <w:rFonts w:asciiTheme="minorHAnsi" w:hAnsiTheme="minorHAnsi" w:cs="Arial"/>
          <w:sz w:val="22"/>
          <w:szCs w:val="22"/>
        </w:rPr>
        <w:t>favourably</w:t>
      </w:r>
      <w:proofErr w:type="spellEnd"/>
      <w:r>
        <w:rPr>
          <w:rFonts w:asciiTheme="minorHAnsi" w:hAnsiTheme="minorHAnsi" w:cs="Arial"/>
          <w:sz w:val="22"/>
          <w:szCs w:val="22"/>
        </w:rPr>
        <w:t xml:space="preserve">. Part-time staff on short-term contract are treated the </w:t>
      </w:r>
    </w:p>
    <w:p w:rsidR="00204E9E" w:rsidRDefault="00204E9E" w:rsidP="00BA2764">
      <w:pPr>
        <w:spacing w:line="360" w:lineRule="auto"/>
        <w:ind w:left="1440" w:right="953" w:hanging="1440"/>
        <w:jc w:val="both"/>
        <w:rPr>
          <w:rFonts w:asciiTheme="minorHAnsi" w:hAnsiTheme="minorHAnsi" w:cs="Arial"/>
          <w:sz w:val="22"/>
          <w:szCs w:val="22"/>
        </w:rPr>
      </w:pPr>
      <w:proofErr w:type="gramStart"/>
      <w:r>
        <w:rPr>
          <w:rFonts w:asciiTheme="minorHAnsi" w:hAnsiTheme="minorHAnsi" w:cs="Arial"/>
          <w:sz w:val="22"/>
          <w:szCs w:val="22"/>
        </w:rPr>
        <w:t>same</w:t>
      </w:r>
      <w:proofErr w:type="gramEnd"/>
      <w:r>
        <w:rPr>
          <w:rFonts w:asciiTheme="minorHAnsi" w:hAnsiTheme="minorHAnsi" w:cs="Arial"/>
          <w:sz w:val="22"/>
          <w:szCs w:val="22"/>
        </w:rPr>
        <w:t xml:space="preserve"> as full-time staff on short-term contracts in that the hourly rate of pay is used and staff are paid </w:t>
      </w:r>
    </w:p>
    <w:p w:rsidR="00204E9E" w:rsidRDefault="00204E9E" w:rsidP="00BA2764">
      <w:pPr>
        <w:spacing w:line="360" w:lineRule="auto"/>
        <w:ind w:left="1440" w:right="953" w:hanging="1440"/>
        <w:jc w:val="both"/>
        <w:rPr>
          <w:rFonts w:asciiTheme="minorHAnsi" w:hAnsiTheme="minorHAnsi" w:cs="Arial"/>
          <w:sz w:val="22"/>
          <w:szCs w:val="22"/>
        </w:rPr>
      </w:pPr>
      <w:proofErr w:type="gramStart"/>
      <w:r>
        <w:rPr>
          <w:rFonts w:asciiTheme="minorHAnsi" w:hAnsiTheme="minorHAnsi" w:cs="Arial"/>
          <w:sz w:val="22"/>
          <w:szCs w:val="22"/>
        </w:rPr>
        <w:t>accordingly</w:t>
      </w:r>
      <w:proofErr w:type="gramEnd"/>
      <w:r>
        <w:rPr>
          <w:rFonts w:asciiTheme="minorHAnsi" w:hAnsiTheme="minorHAnsi" w:cs="Arial"/>
          <w:sz w:val="22"/>
          <w:szCs w:val="22"/>
        </w:rPr>
        <w:t xml:space="preserve"> to the number of hours worked.</w:t>
      </w:r>
    </w:p>
    <w:p w:rsidR="00852E05" w:rsidRPr="00EC21D0" w:rsidRDefault="00852E05" w:rsidP="00BA2764">
      <w:pPr>
        <w:spacing w:line="360" w:lineRule="auto"/>
        <w:ind w:left="1440" w:right="953" w:hanging="1440"/>
        <w:jc w:val="both"/>
        <w:rPr>
          <w:rFonts w:asciiTheme="minorHAnsi" w:hAnsiTheme="minorHAnsi" w:cs="Arial"/>
          <w:b/>
          <w:sz w:val="22"/>
          <w:szCs w:val="22"/>
          <w:u w:val="single"/>
        </w:rPr>
      </w:pPr>
    </w:p>
    <w:p w:rsidR="00014198" w:rsidRDefault="00852E05" w:rsidP="00BA2764">
      <w:pPr>
        <w:spacing w:line="360" w:lineRule="auto"/>
        <w:ind w:left="1440" w:right="953" w:hanging="1440"/>
        <w:jc w:val="both"/>
        <w:rPr>
          <w:rFonts w:asciiTheme="minorHAnsi" w:hAnsiTheme="minorHAnsi" w:cs="Arial"/>
          <w:sz w:val="22"/>
          <w:szCs w:val="22"/>
        </w:rPr>
      </w:pPr>
      <w:r w:rsidRPr="00EC21D0">
        <w:rPr>
          <w:rFonts w:asciiTheme="minorHAnsi" w:hAnsiTheme="minorHAnsi" w:cs="Arial"/>
          <w:sz w:val="22"/>
          <w:szCs w:val="22"/>
        </w:rPr>
        <w:t>3</w:t>
      </w:r>
      <w:r w:rsidR="00E43608">
        <w:rPr>
          <w:rFonts w:asciiTheme="minorHAnsi" w:hAnsiTheme="minorHAnsi" w:cs="Arial"/>
          <w:sz w:val="22"/>
          <w:szCs w:val="22"/>
        </w:rPr>
        <w:t>.</w:t>
      </w:r>
      <w:r w:rsidRPr="00EC21D0">
        <w:rPr>
          <w:rFonts w:asciiTheme="minorHAnsi" w:hAnsiTheme="minorHAnsi" w:cs="Arial"/>
          <w:sz w:val="22"/>
          <w:szCs w:val="22"/>
        </w:rPr>
        <w:t>5</w:t>
      </w:r>
      <w:r w:rsidR="002D1D59" w:rsidRPr="00EC21D0">
        <w:rPr>
          <w:rFonts w:asciiTheme="minorHAnsi" w:hAnsiTheme="minorHAnsi" w:cs="Arial"/>
          <w:sz w:val="22"/>
          <w:szCs w:val="22"/>
        </w:rPr>
        <w:tab/>
        <w:t xml:space="preserve">In terms of Section 198D all disputes are referred to the CCMA and a "justifiable reason" </w:t>
      </w:r>
    </w:p>
    <w:p w:rsidR="00014198" w:rsidRDefault="002D1D59" w:rsidP="00014198">
      <w:pPr>
        <w:spacing w:line="360" w:lineRule="auto"/>
        <w:ind w:left="1440" w:right="953" w:hanging="1440"/>
        <w:jc w:val="both"/>
        <w:rPr>
          <w:rFonts w:asciiTheme="minorHAnsi" w:hAnsiTheme="minorHAnsi" w:cs="Arial"/>
          <w:sz w:val="22"/>
          <w:szCs w:val="22"/>
        </w:rPr>
      </w:pPr>
      <w:proofErr w:type="gramStart"/>
      <w:r w:rsidRPr="00EC21D0">
        <w:rPr>
          <w:rFonts w:asciiTheme="minorHAnsi" w:hAnsiTheme="minorHAnsi" w:cs="Arial"/>
          <w:sz w:val="22"/>
          <w:szCs w:val="22"/>
        </w:rPr>
        <w:t>includes</w:t>
      </w:r>
      <w:proofErr w:type="gramEnd"/>
      <w:r w:rsidRPr="00EC21D0">
        <w:rPr>
          <w:rFonts w:asciiTheme="minorHAnsi" w:hAnsiTheme="minorHAnsi" w:cs="Arial"/>
          <w:sz w:val="22"/>
          <w:szCs w:val="22"/>
        </w:rPr>
        <w:t xml:space="preserve"> a </w:t>
      </w:r>
      <w:r w:rsidR="00014198">
        <w:rPr>
          <w:rFonts w:asciiTheme="minorHAnsi" w:hAnsiTheme="minorHAnsi" w:cs="Arial"/>
          <w:sz w:val="22"/>
          <w:szCs w:val="22"/>
        </w:rPr>
        <w:t xml:space="preserve">system that takes into account  </w:t>
      </w:r>
      <w:r w:rsidRPr="00EC21D0">
        <w:rPr>
          <w:rFonts w:asciiTheme="minorHAnsi" w:hAnsiTheme="minorHAnsi" w:cs="Arial"/>
          <w:sz w:val="22"/>
          <w:szCs w:val="22"/>
        </w:rPr>
        <w:t>seniority, experience or length of service</w:t>
      </w:r>
      <w:r w:rsidR="00014198">
        <w:rPr>
          <w:rFonts w:asciiTheme="minorHAnsi" w:hAnsiTheme="minorHAnsi" w:cs="Arial"/>
          <w:sz w:val="22"/>
          <w:szCs w:val="22"/>
        </w:rPr>
        <w:t xml:space="preserve">, merit, </w:t>
      </w:r>
      <w:r w:rsidRPr="00EC21D0">
        <w:rPr>
          <w:rFonts w:asciiTheme="minorHAnsi" w:hAnsiTheme="minorHAnsi" w:cs="Arial"/>
          <w:sz w:val="22"/>
          <w:szCs w:val="22"/>
        </w:rPr>
        <w:t xml:space="preserve">the quality or </w:t>
      </w:r>
    </w:p>
    <w:p w:rsidR="004D10AA" w:rsidRDefault="002D1D59" w:rsidP="00014198">
      <w:pPr>
        <w:spacing w:line="360" w:lineRule="auto"/>
        <w:ind w:left="1440" w:right="953" w:hanging="1440"/>
        <w:jc w:val="both"/>
        <w:rPr>
          <w:rFonts w:asciiTheme="minorHAnsi" w:hAnsiTheme="minorHAnsi" w:cs="Arial"/>
          <w:sz w:val="22"/>
          <w:szCs w:val="22"/>
        </w:rPr>
      </w:pPr>
      <w:proofErr w:type="gramStart"/>
      <w:r w:rsidRPr="00EC21D0">
        <w:rPr>
          <w:rFonts w:asciiTheme="minorHAnsi" w:hAnsiTheme="minorHAnsi" w:cs="Arial"/>
          <w:sz w:val="22"/>
          <w:szCs w:val="22"/>
        </w:rPr>
        <w:t>quantity</w:t>
      </w:r>
      <w:proofErr w:type="gramEnd"/>
      <w:r w:rsidRPr="00EC21D0">
        <w:rPr>
          <w:rFonts w:asciiTheme="minorHAnsi" w:hAnsiTheme="minorHAnsi" w:cs="Arial"/>
          <w:sz w:val="22"/>
          <w:szCs w:val="22"/>
        </w:rPr>
        <w:t xml:space="preserve"> of work performed; or</w:t>
      </w:r>
      <w:r w:rsidR="00014198">
        <w:rPr>
          <w:rFonts w:asciiTheme="minorHAnsi" w:hAnsiTheme="minorHAnsi" w:cs="Arial"/>
          <w:sz w:val="22"/>
          <w:szCs w:val="22"/>
        </w:rPr>
        <w:t xml:space="preserve"> </w:t>
      </w:r>
      <w:r w:rsidRPr="00EC21D0">
        <w:rPr>
          <w:rFonts w:asciiTheme="minorHAnsi" w:hAnsiTheme="minorHAnsi" w:cs="Arial"/>
          <w:sz w:val="22"/>
          <w:szCs w:val="22"/>
        </w:rPr>
        <w:tab/>
        <w:t xml:space="preserve">any other criteria of a similar nature. </w:t>
      </w:r>
    </w:p>
    <w:p w:rsidR="00F95768" w:rsidRDefault="00F95768" w:rsidP="00014198">
      <w:pPr>
        <w:spacing w:line="360" w:lineRule="auto"/>
        <w:ind w:left="1440" w:right="953" w:hanging="1440"/>
        <w:jc w:val="both"/>
        <w:rPr>
          <w:rFonts w:asciiTheme="minorHAnsi" w:hAnsiTheme="minorHAnsi" w:cs="Arial"/>
          <w:sz w:val="22"/>
          <w:szCs w:val="22"/>
        </w:rPr>
      </w:pPr>
    </w:p>
    <w:p w:rsidR="00F95768" w:rsidRDefault="00F95768" w:rsidP="00014198">
      <w:pPr>
        <w:spacing w:line="360" w:lineRule="auto"/>
        <w:ind w:left="1440" w:right="953" w:hanging="1440"/>
        <w:jc w:val="both"/>
        <w:rPr>
          <w:rFonts w:asciiTheme="minorHAnsi" w:hAnsiTheme="minorHAnsi" w:cs="Arial"/>
          <w:sz w:val="22"/>
          <w:szCs w:val="22"/>
        </w:rPr>
      </w:pPr>
      <w:r>
        <w:rPr>
          <w:rFonts w:asciiTheme="minorHAnsi" w:hAnsiTheme="minorHAnsi" w:cs="Arial"/>
          <w:sz w:val="22"/>
          <w:szCs w:val="22"/>
        </w:rPr>
        <w:t xml:space="preserve">In other words, paying people differently for the same work would be justifiable on the basis of the above </w:t>
      </w:r>
    </w:p>
    <w:p w:rsidR="00F95768" w:rsidRDefault="00F95768" w:rsidP="00014198">
      <w:pPr>
        <w:spacing w:line="360" w:lineRule="auto"/>
        <w:ind w:left="1440" w:right="953" w:hanging="1440"/>
        <w:jc w:val="both"/>
        <w:rPr>
          <w:rFonts w:asciiTheme="minorHAnsi" w:hAnsiTheme="minorHAnsi" w:cs="Arial"/>
          <w:sz w:val="22"/>
          <w:szCs w:val="22"/>
        </w:rPr>
      </w:pPr>
      <w:proofErr w:type="gramStart"/>
      <w:r>
        <w:rPr>
          <w:rFonts w:asciiTheme="minorHAnsi" w:hAnsiTheme="minorHAnsi" w:cs="Arial"/>
          <w:sz w:val="22"/>
          <w:szCs w:val="22"/>
        </w:rPr>
        <w:t>distinctions</w:t>
      </w:r>
      <w:proofErr w:type="gramEnd"/>
      <w:r>
        <w:rPr>
          <w:rFonts w:asciiTheme="minorHAnsi" w:hAnsiTheme="minorHAnsi" w:cs="Arial"/>
          <w:sz w:val="22"/>
          <w:szCs w:val="22"/>
        </w:rPr>
        <w:t xml:space="preserve">. However, at Rhodes, none of these criteria are currently used to differentiate individual </w:t>
      </w:r>
    </w:p>
    <w:p w:rsidR="00F95768" w:rsidRPr="00EC21D0" w:rsidRDefault="00F95768" w:rsidP="00014198">
      <w:pPr>
        <w:spacing w:line="360" w:lineRule="auto"/>
        <w:ind w:left="1440" w:right="953" w:hanging="1440"/>
        <w:jc w:val="both"/>
        <w:rPr>
          <w:rFonts w:asciiTheme="minorHAnsi" w:hAnsiTheme="minorHAnsi" w:cs="Arial"/>
          <w:sz w:val="22"/>
          <w:szCs w:val="22"/>
        </w:rPr>
      </w:pPr>
      <w:proofErr w:type="gramStart"/>
      <w:r>
        <w:rPr>
          <w:rFonts w:asciiTheme="minorHAnsi" w:hAnsiTheme="minorHAnsi" w:cs="Arial"/>
          <w:sz w:val="22"/>
          <w:szCs w:val="22"/>
        </w:rPr>
        <w:t>remuneration</w:t>
      </w:r>
      <w:proofErr w:type="gramEnd"/>
      <w:r>
        <w:rPr>
          <w:rFonts w:asciiTheme="minorHAnsi" w:hAnsiTheme="minorHAnsi" w:cs="Arial"/>
          <w:sz w:val="22"/>
          <w:szCs w:val="22"/>
        </w:rPr>
        <w:t>.</w:t>
      </w:r>
    </w:p>
    <w:p w:rsidR="002D1D59" w:rsidRPr="00EC21D0" w:rsidRDefault="002D1D59" w:rsidP="002D1D59">
      <w:pPr>
        <w:spacing w:line="360" w:lineRule="auto"/>
        <w:ind w:right="953"/>
        <w:jc w:val="both"/>
        <w:rPr>
          <w:rFonts w:asciiTheme="minorHAnsi" w:hAnsiTheme="minorHAnsi" w:cs="Arial"/>
          <w:sz w:val="22"/>
          <w:szCs w:val="22"/>
        </w:rPr>
      </w:pPr>
    </w:p>
    <w:p w:rsidR="009F4748" w:rsidRDefault="009F4748" w:rsidP="002D1D59">
      <w:pPr>
        <w:spacing w:line="360" w:lineRule="auto"/>
        <w:ind w:left="1440" w:right="953" w:hanging="1440"/>
        <w:jc w:val="both"/>
        <w:rPr>
          <w:rFonts w:asciiTheme="minorHAnsi" w:hAnsiTheme="minorHAnsi" w:cs="Arial"/>
          <w:sz w:val="22"/>
          <w:szCs w:val="22"/>
        </w:rPr>
      </w:pPr>
      <w:r>
        <w:rPr>
          <w:rFonts w:asciiTheme="minorHAnsi" w:hAnsiTheme="minorHAnsi" w:cs="Arial"/>
          <w:sz w:val="22"/>
          <w:szCs w:val="22"/>
        </w:rPr>
        <w:t>3.6</w:t>
      </w:r>
      <w:r>
        <w:rPr>
          <w:rFonts w:asciiTheme="minorHAnsi" w:hAnsiTheme="minorHAnsi" w:cs="Arial"/>
          <w:sz w:val="22"/>
          <w:szCs w:val="22"/>
        </w:rPr>
        <w:tab/>
      </w:r>
      <w:r w:rsidR="002D1D59" w:rsidRPr="00EC21D0">
        <w:rPr>
          <w:rFonts w:asciiTheme="minorHAnsi" w:hAnsiTheme="minorHAnsi" w:cs="Arial"/>
          <w:sz w:val="22"/>
          <w:szCs w:val="22"/>
        </w:rPr>
        <w:t xml:space="preserve">The employee has </w:t>
      </w:r>
      <w:r w:rsidR="002D1D59" w:rsidRPr="00EC21D0">
        <w:rPr>
          <w:rFonts w:asciiTheme="minorHAnsi" w:hAnsiTheme="minorHAnsi" w:cs="Arial"/>
          <w:sz w:val="22"/>
          <w:szCs w:val="22"/>
          <w:u w:val="single"/>
        </w:rPr>
        <w:t>six months</w:t>
      </w:r>
      <w:r w:rsidR="002D1D59" w:rsidRPr="00EC21D0">
        <w:rPr>
          <w:rFonts w:asciiTheme="minorHAnsi" w:hAnsiTheme="minorHAnsi" w:cs="Arial"/>
          <w:sz w:val="22"/>
          <w:szCs w:val="22"/>
        </w:rPr>
        <w:t xml:space="preserve"> to refer the matter to the CCMA after an act or omission </w:t>
      </w:r>
    </w:p>
    <w:p w:rsidR="009F4748" w:rsidRDefault="002D1D59" w:rsidP="002D1D59">
      <w:pPr>
        <w:spacing w:line="360" w:lineRule="auto"/>
        <w:ind w:left="1440" w:right="953" w:hanging="1440"/>
        <w:jc w:val="both"/>
        <w:rPr>
          <w:rFonts w:asciiTheme="minorHAnsi" w:hAnsiTheme="minorHAnsi" w:cs="Arial"/>
          <w:sz w:val="22"/>
          <w:szCs w:val="22"/>
        </w:rPr>
      </w:pPr>
      <w:proofErr w:type="gramStart"/>
      <w:r w:rsidRPr="00EC21D0">
        <w:rPr>
          <w:rFonts w:asciiTheme="minorHAnsi" w:hAnsiTheme="minorHAnsi" w:cs="Arial"/>
          <w:sz w:val="22"/>
          <w:szCs w:val="22"/>
        </w:rPr>
        <w:t>occurs</w:t>
      </w:r>
      <w:proofErr w:type="gramEnd"/>
      <w:r w:rsidRPr="00EC21D0">
        <w:rPr>
          <w:rFonts w:asciiTheme="minorHAnsi" w:hAnsiTheme="minorHAnsi" w:cs="Arial"/>
          <w:sz w:val="22"/>
          <w:szCs w:val="22"/>
        </w:rPr>
        <w:t xml:space="preserve">. This is the same period as the period promulgated in the </w:t>
      </w:r>
      <w:r w:rsidRPr="00EC21D0">
        <w:rPr>
          <w:rFonts w:asciiTheme="minorHAnsi" w:hAnsiTheme="minorHAnsi" w:cs="Arial"/>
          <w:sz w:val="22"/>
          <w:szCs w:val="22"/>
          <w:u w:val="single"/>
        </w:rPr>
        <w:t>Employment Equity Act</w:t>
      </w:r>
      <w:r w:rsidRPr="00EC21D0">
        <w:rPr>
          <w:rFonts w:asciiTheme="minorHAnsi" w:hAnsiTheme="minorHAnsi" w:cs="Arial"/>
          <w:sz w:val="22"/>
          <w:szCs w:val="22"/>
        </w:rPr>
        <w:t xml:space="preserve"> and deviates </w:t>
      </w:r>
    </w:p>
    <w:p w:rsidR="002D1D59" w:rsidRPr="00EC21D0" w:rsidRDefault="002D1D59" w:rsidP="002D1D59">
      <w:pPr>
        <w:spacing w:line="360" w:lineRule="auto"/>
        <w:ind w:left="1440" w:right="953" w:hanging="1440"/>
        <w:jc w:val="both"/>
        <w:rPr>
          <w:rFonts w:asciiTheme="minorHAnsi" w:hAnsiTheme="minorHAnsi" w:cs="Arial"/>
          <w:sz w:val="22"/>
          <w:szCs w:val="22"/>
        </w:rPr>
      </w:pPr>
      <w:proofErr w:type="gramStart"/>
      <w:r w:rsidRPr="00EC21D0">
        <w:rPr>
          <w:rFonts w:asciiTheme="minorHAnsi" w:hAnsiTheme="minorHAnsi" w:cs="Arial"/>
          <w:sz w:val="22"/>
          <w:szCs w:val="22"/>
        </w:rPr>
        <w:t>from</w:t>
      </w:r>
      <w:proofErr w:type="gramEnd"/>
      <w:r w:rsidRPr="00EC21D0">
        <w:rPr>
          <w:rFonts w:asciiTheme="minorHAnsi" w:hAnsiTheme="minorHAnsi" w:cs="Arial"/>
          <w:sz w:val="22"/>
          <w:szCs w:val="22"/>
        </w:rPr>
        <w:t xml:space="preserve"> the usual thirty days for referrals in terms of the </w:t>
      </w:r>
      <w:proofErr w:type="spellStart"/>
      <w:r w:rsidRPr="00EC21D0">
        <w:rPr>
          <w:rFonts w:asciiTheme="minorHAnsi" w:hAnsiTheme="minorHAnsi" w:cs="Arial"/>
          <w:sz w:val="22"/>
          <w:szCs w:val="22"/>
          <w:u w:val="single"/>
        </w:rPr>
        <w:t>Labour</w:t>
      </w:r>
      <w:proofErr w:type="spellEnd"/>
      <w:r w:rsidRPr="00EC21D0">
        <w:rPr>
          <w:rFonts w:asciiTheme="minorHAnsi" w:hAnsiTheme="minorHAnsi" w:cs="Arial"/>
          <w:sz w:val="22"/>
          <w:szCs w:val="22"/>
          <w:u w:val="single"/>
        </w:rPr>
        <w:t xml:space="preserve"> Relations Act</w:t>
      </w:r>
      <w:r w:rsidRPr="00EC21D0">
        <w:rPr>
          <w:rFonts w:asciiTheme="minorHAnsi" w:hAnsiTheme="minorHAnsi" w:cs="Arial"/>
          <w:sz w:val="22"/>
          <w:szCs w:val="22"/>
        </w:rPr>
        <w:t>.</w:t>
      </w:r>
    </w:p>
    <w:p w:rsidR="009F4748" w:rsidRPr="00C130A8" w:rsidRDefault="009F4748" w:rsidP="00410FE5">
      <w:pPr>
        <w:spacing w:line="360" w:lineRule="auto"/>
        <w:ind w:right="953"/>
        <w:jc w:val="both"/>
        <w:rPr>
          <w:rFonts w:asciiTheme="minorHAnsi" w:hAnsiTheme="minorHAnsi" w:cs="Arial"/>
          <w:sz w:val="22"/>
          <w:szCs w:val="22"/>
        </w:rPr>
      </w:pPr>
      <w:r w:rsidRPr="00C130A8">
        <w:rPr>
          <w:rFonts w:asciiTheme="minorHAnsi" w:hAnsiTheme="minorHAnsi" w:cs="Arial"/>
          <w:sz w:val="22"/>
          <w:szCs w:val="22"/>
        </w:rPr>
        <w:t>3.7</w:t>
      </w:r>
      <w:r w:rsidRPr="00C130A8">
        <w:rPr>
          <w:rFonts w:asciiTheme="minorHAnsi" w:hAnsiTheme="minorHAnsi" w:cs="Arial"/>
          <w:sz w:val="22"/>
          <w:szCs w:val="22"/>
        </w:rPr>
        <w:tab/>
        <w:t>Special circumstances</w:t>
      </w:r>
    </w:p>
    <w:p w:rsidR="009F4748" w:rsidRPr="00C130A8" w:rsidRDefault="009F4748" w:rsidP="00410FE5">
      <w:pPr>
        <w:spacing w:line="360" w:lineRule="auto"/>
        <w:ind w:right="953"/>
        <w:jc w:val="both"/>
        <w:rPr>
          <w:rFonts w:asciiTheme="minorHAnsi" w:hAnsiTheme="minorHAnsi" w:cs="Arial"/>
          <w:sz w:val="22"/>
          <w:szCs w:val="22"/>
        </w:rPr>
      </w:pPr>
      <w:r w:rsidRPr="00C130A8">
        <w:rPr>
          <w:rFonts w:asciiTheme="minorHAnsi" w:hAnsiTheme="minorHAnsi" w:cs="Arial"/>
          <w:sz w:val="22"/>
          <w:szCs w:val="22"/>
        </w:rPr>
        <w:t xml:space="preserve">The following where specific issues explored by </w:t>
      </w:r>
      <w:r w:rsidR="00C130A8" w:rsidRPr="00C130A8">
        <w:rPr>
          <w:rFonts w:asciiTheme="minorHAnsi" w:hAnsiTheme="minorHAnsi" w:cs="Arial"/>
          <w:sz w:val="22"/>
          <w:szCs w:val="22"/>
        </w:rPr>
        <w:t>HR:</w:t>
      </w:r>
    </w:p>
    <w:p w:rsidR="00C130A8" w:rsidRDefault="00C130A8" w:rsidP="00C130A8">
      <w:pPr>
        <w:pStyle w:val="ListParagraph"/>
        <w:numPr>
          <w:ilvl w:val="0"/>
          <w:numId w:val="5"/>
        </w:numPr>
        <w:spacing w:line="360" w:lineRule="auto"/>
        <w:ind w:right="953"/>
        <w:jc w:val="both"/>
        <w:rPr>
          <w:rFonts w:asciiTheme="minorHAnsi" w:hAnsiTheme="minorHAnsi" w:cs="Arial"/>
        </w:rPr>
      </w:pPr>
      <w:r>
        <w:rPr>
          <w:rFonts w:asciiTheme="minorHAnsi" w:hAnsiTheme="minorHAnsi" w:cs="Arial"/>
        </w:rPr>
        <w:t xml:space="preserve">Does the 3 month rule of treat no less favourably apply if someone is employed in consecutive but different contracts e.g. grade 6 in Politics, then grade 7 in Res Ops? The 3 month rule will apply such </w:t>
      </w:r>
      <w:r>
        <w:rPr>
          <w:rFonts w:asciiTheme="minorHAnsi" w:hAnsiTheme="minorHAnsi" w:cs="Arial"/>
        </w:rPr>
        <w:lastRenderedPageBreak/>
        <w:t>that this person must be treated no less favourably. Furthermore, for each contract, a justifiable reason for offering a contract needs to be provided;</w:t>
      </w:r>
    </w:p>
    <w:p w:rsidR="00C130A8" w:rsidRDefault="00C130A8" w:rsidP="00C130A8">
      <w:pPr>
        <w:pStyle w:val="ListParagraph"/>
        <w:numPr>
          <w:ilvl w:val="0"/>
          <w:numId w:val="5"/>
        </w:numPr>
        <w:spacing w:line="360" w:lineRule="auto"/>
        <w:ind w:right="953"/>
        <w:jc w:val="both"/>
        <w:rPr>
          <w:rFonts w:asciiTheme="minorHAnsi" w:hAnsiTheme="minorHAnsi" w:cs="Arial"/>
        </w:rPr>
      </w:pPr>
      <w:r>
        <w:rPr>
          <w:rFonts w:asciiTheme="minorHAnsi" w:hAnsiTheme="minorHAnsi" w:cs="Arial"/>
        </w:rPr>
        <w:t>Does the 3 months rule apply to breaks in service (as per BCEA break in service ruling) e.g. person works for 3 months, then does not work for 6 months and then comes backs and works for 3months – do we need to treat no less favourably for second 3 months? The break in service ruling would not apply here.</w:t>
      </w:r>
    </w:p>
    <w:p w:rsidR="00C130A8" w:rsidRDefault="00C130A8" w:rsidP="00C130A8">
      <w:pPr>
        <w:pStyle w:val="ListParagraph"/>
        <w:numPr>
          <w:ilvl w:val="0"/>
          <w:numId w:val="5"/>
        </w:numPr>
        <w:spacing w:line="360" w:lineRule="auto"/>
        <w:ind w:right="953"/>
        <w:jc w:val="both"/>
        <w:rPr>
          <w:rFonts w:asciiTheme="minorHAnsi" w:hAnsiTheme="minorHAnsi" w:cs="Arial"/>
        </w:rPr>
      </w:pPr>
      <w:r>
        <w:rPr>
          <w:rFonts w:asciiTheme="minorHAnsi" w:hAnsiTheme="minorHAnsi" w:cs="Arial"/>
        </w:rPr>
        <w:t>Does this apply to current staff receiving acting allowances?  Such allowances do not fall within the ambit of Section 198 as this is additional pay and not new contracts of employment.</w:t>
      </w:r>
    </w:p>
    <w:p w:rsidR="00C50BB2" w:rsidRDefault="00C50BB2" w:rsidP="00CE6D38">
      <w:pPr>
        <w:spacing w:line="360" w:lineRule="auto"/>
        <w:ind w:left="1440" w:right="953" w:hanging="1440"/>
        <w:jc w:val="both"/>
        <w:rPr>
          <w:rFonts w:ascii="Arial" w:hAnsi="Arial" w:cs="Arial"/>
          <w:sz w:val="28"/>
          <w:szCs w:val="28"/>
        </w:rPr>
      </w:pPr>
    </w:p>
    <w:p w:rsidR="00B0091D" w:rsidRDefault="00B0091D" w:rsidP="00B0091D">
      <w:pPr>
        <w:spacing w:line="360" w:lineRule="auto"/>
        <w:ind w:left="1440" w:right="953" w:hanging="1440"/>
        <w:jc w:val="both"/>
        <w:rPr>
          <w:rFonts w:asciiTheme="minorHAnsi" w:hAnsiTheme="minorHAnsi" w:cs="Arial"/>
          <w:sz w:val="22"/>
          <w:szCs w:val="22"/>
        </w:rPr>
      </w:pPr>
      <w:proofErr w:type="gramStart"/>
      <w:r>
        <w:rPr>
          <w:rFonts w:asciiTheme="minorHAnsi" w:hAnsiTheme="minorHAnsi" w:cs="Arial"/>
          <w:sz w:val="22"/>
          <w:szCs w:val="22"/>
        </w:rPr>
        <w:t xml:space="preserve">3.8  </w:t>
      </w:r>
      <w:r w:rsidRPr="00B0091D">
        <w:rPr>
          <w:rFonts w:asciiTheme="minorHAnsi" w:hAnsiTheme="minorHAnsi" w:cs="Arial"/>
          <w:sz w:val="22"/>
          <w:szCs w:val="22"/>
        </w:rPr>
        <w:t>Way</w:t>
      </w:r>
      <w:proofErr w:type="gramEnd"/>
      <w:r w:rsidRPr="00B0091D">
        <w:rPr>
          <w:rFonts w:asciiTheme="minorHAnsi" w:hAnsiTheme="minorHAnsi" w:cs="Arial"/>
          <w:sz w:val="22"/>
          <w:szCs w:val="22"/>
        </w:rPr>
        <w:t xml:space="preserve"> forwar</w:t>
      </w:r>
      <w:r>
        <w:rPr>
          <w:rFonts w:asciiTheme="minorHAnsi" w:hAnsiTheme="minorHAnsi" w:cs="Arial"/>
          <w:sz w:val="22"/>
          <w:szCs w:val="22"/>
        </w:rPr>
        <w:t>d</w:t>
      </w:r>
    </w:p>
    <w:p w:rsidR="00B0091D" w:rsidRDefault="00B0091D" w:rsidP="00B0091D">
      <w:pPr>
        <w:spacing w:line="360" w:lineRule="auto"/>
        <w:ind w:left="1440" w:right="953" w:hanging="1440"/>
        <w:jc w:val="both"/>
        <w:rPr>
          <w:rFonts w:asciiTheme="minorHAnsi" w:hAnsiTheme="minorHAnsi" w:cs="Arial"/>
          <w:sz w:val="22"/>
          <w:szCs w:val="22"/>
        </w:rPr>
      </w:pPr>
      <w:r>
        <w:rPr>
          <w:rFonts w:asciiTheme="minorHAnsi" w:hAnsiTheme="minorHAnsi" w:cs="Arial"/>
          <w:sz w:val="22"/>
          <w:szCs w:val="22"/>
        </w:rPr>
        <w:t>HR is currently in process of establishing an action plan in relation to these amendments including:</w:t>
      </w:r>
    </w:p>
    <w:p w:rsidR="00B0091D" w:rsidRDefault="00B0091D" w:rsidP="00B0091D">
      <w:pPr>
        <w:pStyle w:val="ListParagraph"/>
        <w:numPr>
          <w:ilvl w:val="0"/>
          <w:numId w:val="8"/>
        </w:numPr>
        <w:spacing w:line="360" w:lineRule="auto"/>
        <w:ind w:right="953"/>
        <w:rPr>
          <w:rFonts w:asciiTheme="minorHAnsi" w:hAnsiTheme="minorHAnsi" w:cs="Arial"/>
        </w:rPr>
      </w:pPr>
      <w:r>
        <w:rPr>
          <w:rFonts w:asciiTheme="minorHAnsi" w:hAnsiTheme="minorHAnsi" w:cs="Arial"/>
        </w:rPr>
        <w:t>identifying all contract under the earnings threshold that will be impacted</w:t>
      </w:r>
    </w:p>
    <w:p w:rsidR="00B0091D" w:rsidRDefault="00B0091D" w:rsidP="00B0091D">
      <w:pPr>
        <w:pStyle w:val="ListParagraph"/>
        <w:numPr>
          <w:ilvl w:val="0"/>
          <w:numId w:val="8"/>
        </w:numPr>
        <w:spacing w:line="360" w:lineRule="auto"/>
        <w:ind w:right="953"/>
        <w:rPr>
          <w:rFonts w:asciiTheme="minorHAnsi" w:hAnsiTheme="minorHAnsi" w:cs="Arial"/>
        </w:rPr>
      </w:pPr>
      <w:r w:rsidRPr="00B0091D">
        <w:rPr>
          <w:rFonts w:asciiTheme="minorHAnsi" w:hAnsiTheme="minorHAnsi" w:cs="Arial"/>
        </w:rPr>
        <w:t>reviewing the cost implica</w:t>
      </w:r>
      <w:r>
        <w:rPr>
          <w:rFonts w:asciiTheme="minorHAnsi" w:hAnsiTheme="minorHAnsi" w:cs="Arial"/>
        </w:rPr>
        <w:t>tions of changes</w:t>
      </w:r>
    </w:p>
    <w:p w:rsidR="00B0091D" w:rsidRDefault="00B0091D" w:rsidP="00B0091D">
      <w:pPr>
        <w:pStyle w:val="ListParagraph"/>
        <w:numPr>
          <w:ilvl w:val="0"/>
          <w:numId w:val="8"/>
        </w:numPr>
        <w:spacing w:line="360" w:lineRule="auto"/>
        <w:ind w:right="953"/>
        <w:rPr>
          <w:rFonts w:asciiTheme="minorHAnsi" w:hAnsiTheme="minorHAnsi" w:cs="Arial"/>
        </w:rPr>
      </w:pPr>
      <w:r>
        <w:rPr>
          <w:rFonts w:asciiTheme="minorHAnsi" w:hAnsiTheme="minorHAnsi" w:cs="Arial"/>
        </w:rPr>
        <w:t>reviewing of current practices and how these need to change e.g. around annual leave</w:t>
      </w:r>
      <w:r w:rsidR="006848AA">
        <w:rPr>
          <w:rFonts w:asciiTheme="minorHAnsi" w:hAnsiTheme="minorHAnsi" w:cs="Arial"/>
        </w:rPr>
        <w:t xml:space="preserve">, around filling of vacancies and </w:t>
      </w:r>
      <w:r w:rsidR="00382A76">
        <w:rPr>
          <w:rFonts w:asciiTheme="minorHAnsi" w:hAnsiTheme="minorHAnsi" w:cs="Arial"/>
        </w:rPr>
        <w:t>the budget available</w:t>
      </w:r>
    </w:p>
    <w:p w:rsidR="00382A76" w:rsidRDefault="00382A76" w:rsidP="00B0091D">
      <w:pPr>
        <w:pStyle w:val="ListParagraph"/>
        <w:numPr>
          <w:ilvl w:val="0"/>
          <w:numId w:val="8"/>
        </w:numPr>
        <w:spacing w:line="360" w:lineRule="auto"/>
        <w:ind w:right="953"/>
        <w:rPr>
          <w:rFonts w:asciiTheme="minorHAnsi" w:hAnsiTheme="minorHAnsi" w:cs="Arial"/>
        </w:rPr>
      </w:pPr>
      <w:proofErr w:type="gramStart"/>
      <w:r>
        <w:rPr>
          <w:rFonts w:asciiTheme="minorHAnsi" w:hAnsiTheme="minorHAnsi" w:cs="Arial"/>
        </w:rPr>
        <w:t>engagement</w:t>
      </w:r>
      <w:proofErr w:type="gramEnd"/>
      <w:r>
        <w:rPr>
          <w:rFonts w:asciiTheme="minorHAnsi" w:hAnsiTheme="minorHAnsi" w:cs="Arial"/>
        </w:rPr>
        <w:t xml:space="preserve"> with relevant </w:t>
      </w:r>
      <w:proofErr w:type="spellStart"/>
      <w:r>
        <w:rPr>
          <w:rFonts w:asciiTheme="minorHAnsi" w:hAnsiTheme="minorHAnsi" w:cs="Arial"/>
        </w:rPr>
        <w:t>HoDs</w:t>
      </w:r>
      <w:proofErr w:type="spellEnd"/>
      <w:r>
        <w:rPr>
          <w:rFonts w:asciiTheme="minorHAnsi" w:hAnsiTheme="minorHAnsi" w:cs="Arial"/>
        </w:rPr>
        <w:t xml:space="preserve"> and managers.</w:t>
      </w:r>
    </w:p>
    <w:p w:rsidR="00B0091D" w:rsidRDefault="00B0091D" w:rsidP="00B0091D">
      <w:pPr>
        <w:spacing w:line="360" w:lineRule="auto"/>
        <w:ind w:right="953"/>
        <w:rPr>
          <w:rFonts w:asciiTheme="minorHAnsi" w:hAnsiTheme="minorHAnsi" w:cs="Arial"/>
        </w:rPr>
      </w:pPr>
    </w:p>
    <w:p w:rsidR="00B0091D" w:rsidRDefault="00B0091D" w:rsidP="00B0091D">
      <w:pPr>
        <w:spacing w:line="360" w:lineRule="auto"/>
        <w:ind w:right="953"/>
        <w:rPr>
          <w:rFonts w:asciiTheme="minorHAnsi" w:hAnsiTheme="minorHAnsi" w:cs="Arial"/>
          <w:sz w:val="22"/>
          <w:szCs w:val="22"/>
        </w:rPr>
      </w:pPr>
      <w:r w:rsidRPr="00B0091D">
        <w:rPr>
          <w:rFonts w:asciiTheme="minorHAnsi" w:hAnsiTheme="minorHAnsi" w:cs="Arial"/>
          <w:sz w:val="22"/>
          <w:szCs w:val="22"/>
        </w:rPr>
        <w:t xml:space="preserve">In addition, the earnings threshold and legislative implications will </w:t>
      </w:r>
      <w:r>
        <w:rPr>
          <w:rFonts w:asciiTheme="minorHAnsi" w:hAnsiTheme="minorHAnsi" w:cs="Arial"/>
          <w:sz w:val="22"/>
          <w:szCs w:val="22"/>
        </w:rPr>
        <w:t>create internal inequity problems</w:t>
      </w:r>
      <w:r w:rsidR="0002673A">
        <w:rPr>
          <w:rFonts w:asciiTheme="minorHAnsi" w:hAnsiTheme="minorHAnsi" w:cs="Arial"/>
          <w:sz w:val="22"/>
          <w:szCs w:val="22"/>
        </w:rPr>
        <w:t xml:space="preserve"> and this will need to be reviewed</w:t>
      </w:r>
      <w:r w:rsidRPr="00B0091D">
        <w:rPr>
          <w:rFonts w:asciiTheme="minorHAnsi" w:hAnsiTheme="minorHAnsi" w:cs="Arial"/>
          <w:sz w:val="22"/>
          <w:szCs w:val="22"/>
        </w:rPr>
        <w:t xml:space="preserve">.   </w:t>
      </w:r>
      <w:r w:rsidR="00736212">
        <w:rPr>
          <w:rFonts w:asciiTheme="minorHAnsi" w:hAnsiTheme="minorHAnsi" w:cs="Arial"/>
          <w:sz w:val="22"/>
          <w:szCs w:val="22"/>
        </w:rPr>
        <w:t xml:space="preserve">There are </w:t>
      </w:r>
      <w:r w:rsidR="007A7DCB">
        <w:rPr>
          <w:rFonts w:asciiTheme="minorHAnsi" w:hAnsiTheme="minorHAnsi" w:cs="Arial"/>
          <w:sz w:val="22"/>
          <w:szCs w:val="22"/>
        </w:rPr>
        <w:t>two examples</w:t>
      </w:r>
      <w:r w:rsidR="00736212">
        <w:rPr>
          <w:rFonts w:asciiTheme="minorHAnsi" w:hAnsiTheme="minorHAnsi" w:cs="Arial"/>
          <w:sz w:val="22"/>
          <w:szCs w:val="22"/>
        </w:rPr>
        <w:t xml:space="preserve"> below</w:t>
      </w:r>
      <w:r>
        <w:rPr>
          <w:rFonts w:asciiTheme="minorHAnsi" w:hAnsiTheme="minorHAnsi" w:cs="Arial"/>
          <w:sz w:val="22"/>
          <w:szCs w:val="22"/>
        </w:rPr>
        <w:t>:</w:t>
      </w:r>
    </w:p>
    <w:tbl>
      <w:tblPr>
        <w:tblStyle w:val="TableGrid"/>
        <w:tblW w:w="0" w:type="auto"/>
        <w:tblLook w:val="04A0" w:firstRow="1" w:lastRow="0" w:firstColumn="1" w:lastColumn="0" w:noHBand="0" w:noVBand="1"/>
      </w:tblPr>
      <w:tblGrid>
        <w:gridCol w:w="2943"/>
        <w:gridCol w:w="3261"/>
        <w:gridCol w:w="4394"/>
      </w:tblGrid>
      <w:tr w:rsidR="008D4640" w:rsidTr="008D4640">
        <w:tc>
          <w:tcPr>
            <w:tcW w:w="2943" w:type="dxa"/>
          </w:tcPr>
          <w:p w:rsidR="008D4640" w:rsidRDefault="00C609D9" w:rsidP="00B0091D">
            <w:pPr>
              <w:spacing w:line="360" w:lineRule="auto"/>
              <w:rPr>
                <w:rFonts w:asciiTheme="minorHAnsi" w:hAnsiTheme="minorHAnsi" w:cs="Arial"/>
                <w:sz w:val="22"/>
                <w:szCs w:val="22"/>
              </w:rPr>
            </w:pPr>
            <w:r>
              <w:rPr>
                <w:rFonts w:asciiTheme="minorHAnsi" w:hAnsiTheme="minorHAnsi" w:cs="Arial"/>
                <w:sz w:val="22"/>
                <w:szCs w:val="22"/>
              </w:rPr>
              <w:t>Person employed on annual contract</w:t>
            </w:r>
          </w:p>
        </w:tc>
        <w:tc>
          <w:tcPr>
            <w:tcW w:w="3261" w:type="dxa"/>
          </w:tcPr>
          <w:p w:rsidR="008D4640" w:rsidRDefault="008D4640" w:rsidP="006D180E">
            <w:pPr>
              <w:spacing w:line="360" w:lineRule="auto"/>
              <w:rPr>
                <w:rFonts w:asciiTheme="minorHAnsi" w:hAnsiTheme="minorHAnsi" w:cs="Arial"/>
                <w:sz w:val="22"/>
                <w:szCs w:val="22"/>
              </w:rPr>
            </w:pPr>
            <w:r>
              <w:rPr>
                <w:rFonts w:asciiTheme="minorHAnsi" w:hAnsiTheme="minorHAnsi" w:cs="Arial"/>
                <w:sz w:val="22"/>
                <w:szCs w:val="22"/>
              </w:rPr>
              <w:t xml:space="preserve">Grade 10 , below earnings threshold, paid </w:t>
            </w:r>
            <w:r w:rsidR="00657AEB">
              <w:rPr>
                <w:rFonts w:asciiTheme="minorHAnsi" w:hAnsiTheme="minorHAnsi" w:cs="Arial"/>
                <w:sz w:val="22"/>
                <w:szCs w:val="22"/>
              </w:rPr>
              <w:t xml:space="preserve">the equivalent value of </w:t>
            </w:r>
            <w:r>
              <w:rPr>
                <w:rFonts w:asciiTheme="minorHAnsi" w:hAnsiTheme="minorHAnsi" w:cs="Arial"/>
                <w:sz w:val="22"/>
                <w:szCs w:val="22"/>
              </w:rPr>
              <w:t>full benefits</w:t>
            </w:r>
          </w:p>
        </w:tc>
        <w:tc>
          <w:tcPr>
            <w:tcW w:w="4394" w:type="dxa"/>
          </w:tcPr>
          <w:p w:rsidR="008D4640" w:rsidRDefault="008D4640" w:rsidP="000B7558">
            <w:pPr>
              <w:spacing w:line="360" w:lineRule="auto"/>
              <w:rPr>
                <w:rFonts w:asciiTheme="minorHAnsi" w:hAnsiTheme="minorHAnsi" w:cs="Arial"/>
                <w:sz w:val="22"/>
                <w:szCs w:val="22"/>
              </w:rPr>
            </w:pPr>
            <w:r>
              <w:rPr>
                <w:rFonts w:asciiTheme="minorHAnsi" w:hAnsiTheme="minorHAnsi" w:cs="Arial"/>
                <w:sz w:val="22"/>
                <w:szCs w:val="22"/>
              </w:rPr>
              <w:t xml:space="preserve">Grade 11(full-time), historically paid on basic salary only, earning </w:t>
            </w:r>
            <w:r w:rsidR="000B7558">
              <w:rPr>
                <w:rFonts w:asciiTheme="minorHAnsi" w:hAnsiTheme="minorHAnsi" w:cs="Arial"/>
                <w:sz w:val="22"/>
                <w:szCs w:val="22"/>
              </w:rPr>
              <w:t>above</w:t>
            </w:r>
            <w:r w:rsidR="00F62832">
              <w:rPr>
                <w:rFonts w:asciiTheme="minorHAnsi" w:hAnsiTheme="minorHAnsi" w:cs="Arial"/>
                <w:sz w:val="22"/>
                <w:szCs w:val="22"/>
              </w:rPr>
              <w:t xml:space="preserve"> </w:t>
            </w:r>
            <w:r>
              <w:rPr>
                <w:rFonts w:asciiTheme="minorHAnsi" w:hAnsiTheme="minorHAnsi" w:cs="Arial"/>
                <w:sz w:val="22"/>
                <w:szCs w:val="22"/>
              </w:rPr>
              <w:t xml:space="preserve">threshold </w:t>
            </w:r>
            <w:r w:rsidR="00657AEB">
              <w:rPr>
                <w:rFonts w:asciiTheme="minorHAnsi" w:hAnsiTheme="minorHAnsi" w:cs="Arial"/>
                <w:sz w:val="22"/>
                <w:szCs w:val="22"/>
              </w:rPr>
              <w:t>and therefore paid at temp rates</w:t>
            </w:r>
          </w:p>
        </w:tc>
      </w:tr>
      <w:tr w:rsidR="008D4640" w:rsidTr="008D4640">
        <w:tc>
          <w:tcPr>
            <w:tcW w:w="2943" w:type="dxa"/>
          </w:tcPr>
          <w:p w:rsidR="008D4640" w:rsidRDefault="008D4640" w:rsidP="00B0091D">
            <w:pPr>
              <w:spacing w:line="360" w:lineRule="auto"/>
              <w:rPr>
                <w:rFonts w:asciiTheme="minorHAnsi" w:hAnsiTheme="minorHAnsi" w:cs="Arial"/>
                <w:sz w:val="22"/>
                <w:szCs w:val="22"/>
              </w:rPr>
            </w:pPr>
            <w:r>
              <w:rPr>
                <w:rFonts w:asciiTheme="minorHAnsi" w:hAnsiTheme="minorHAnsi" w:cs="Arial"/>
                <w:sz w:val="22"/>
                <w:szCs w:val="22"/>
              </w:rPr>
              <w:t>Remuneration</w:t>
            </w:r>
          </w:p>
        </w:tc>
        <w:tc>
          <w:tcPr>
            <w:tcW w:w="3261" w:type="dxa"/>
          </w:tcPr>
          <w:p w:rsidR="008D4640" w:rsidRDefault="000B7558" w:rsidP="00B0091D">
            <w:pPr>
              <w:spacing w:line="360" w:lineRule="auto"/>
              <w:rPr>
                <w:rFonts w:asciiTheme="minorHAnsi" w:hAnsiTheme="minorHAnsi" w:cs="Arial"/>
                <w:sz w:val="22"/>
                <w:szCs w:val="22"/>
              </w:rPr>
            </w:pPr>
            <w:r>
              <w:rPr>
                <w:rFonts w:asciiTheme="minorHAnsi" w:hAnsiTheme="minorHAnsi" w:cs="Arial"/>
                <w:sz w:val="22"/>
                <w:szCs w:val="22"/>
              </w:rPr>
              <w:t>R243,744</w:t>
            </w:r>
            <w:r w:rsidR="008D4640">
              <w:rPr>
                <w:rFonts w:asciiTheme="minorHAnsi" w:hAnsiTheme="minorHAnsi" w:cs="Arial"/>
                <w:sz w:val="22"/>
                <w:szCs w:val="22"/>
              </w:rPr>
              <w:t xml:space="preserve"> p.a.</w:t>
            </w:r>
          </w:p>
        </w:tc>
        <w:tc>
          <w:tcPr>
            <w:tcW w:w="4394" w:type="dxa"/>
          </w:tcPr>
          <w:p w:rsidR="008D4640" w:rsidRDefault="000B7558" w:rsidP="00B0091D">
            <w:pPr>
              <w:spacing w:line="360" w:lineRule="auto"/>
              <w:rPr>
                <w:rFonts w:asciiTheme="minorHAnsi" w:hAnsiTheme="minorHAnsi" w:cs="Arial"/>
                <w:sz w:val="22"/>
                <w:szCs w:val="22"/>
              </w:rPr>
            </w:pPr>
            <w:r>
              <w:rPr>
                <w:rFonts w:asciiTheme="minorHAnsi" w:hAnsiTheme="minorHAnsi" w:cs="Arial"/>
                <w:sz w:val="22"/>
                <w:szCs w:val="22"/>
              </w:rPr>
              <w:t>R194,085</w:t>
            </w:r>
            <w:r w:rsidR="008D4640">
              <w:rPr>
                <w:rFonts w:asciiTheme="minorHAnsi" w:hAnsiTheme="minorHAnsi" w:cs="Arial"/>
                <w:sz w:val="22"/>
                <w:szCs w:val="22"/>
              </w:rPr>
              <w:t xml:space="preserve"> p.a.</w:t>
            </w:r>
          </w:p>
        </w:tc>
      </w:tr>
      <w:tr w:rsidR="008D4640" w:rsidTr="008D4640">
        <w:tc>
          <w:tcPr>
            <w:tcW w:w="2943" w:type="dxa"/>
          </w:tcPr>
          <w:p w:rsidR="008D4640" w:rsidRDefault="008D4640" w:rsidP="00B0091D">
            <w:pPr>
              <w:spacing w:line="360" w:lineRule="auto"/>
              <w:rPr>
                <w:rFonts w:asciiTheme="minorHAnsi" w:hAnsiTheme="minorHAnsi" w:cs="Arial"/>
                <w:sz w:val="22"/>
                <w:szCs w:val="22"/>
              </w:rPr>
            </w:pPr>
            <w:r>
              <w:rPr>
                <w:rFonts w:asciiTheme="minorHAnsi" w:hAnsiTheme="minorHAnsi" w:cs="Arial"/>
                <w:sz w:val="22"/>
                <w:szCs w:val="22"/>
              </w:rPr>
              <w:t>Annual leave</w:t>
            </w:r>
          </w:p>
        </w:tc>
        <w:tc>
          <w:tcPr>
            <w:tcW w:w="3261" w:type="dxa"/>
          </w:tcPr>
          <w:p w:rsidR="008D4640" w:rsidRDefault="008D4640" w:rsidP="00B0091D">
            <w:pPr>
              <w:spacing w:line="360" w:lineRule="auto"/>
              <w:rPr>
                <w:rFonts w:asciiTheme="minorHAnsi" w:hAnsiTheme="minorHAnsi" w:cs="Arial"/>
                <w:sz w:val="22"/>
                <w:szCs w:val="22"/>
              </w:rPr>
            </w:pPr>
            <w:r>
              <w:rPr>
                <w:rFonts w:asciiTheme="minorHAnsi" w:hAnsiTheme="minorHAnsi" w:cs="Arial"/>
                <w:sz w:val="22"/>
                <w:szCs w:val="22"/>
              </w:rPr>
              <w:t>2.5 days p.m.</w:t>
            </w:r>
          </w:p>
        </w:tc>
        <w:tc>
          <w:tcPr>
            <w:tcW w:w="4394" w:type="dxa"/>
          </w:tcPr>
          <w:p w:rsidR="008D4640" w:rsidRDefault="008D4640" w:rsidP="00B0091D">
            <w:pPr>
              <w:spacing w:line="360" w:lineRule="auto"/>
              <w:rPr>
                <w:rFonts w:asciiTheme="minorHAnsi" w:hAnsiTheme="minorHAnsi" w:cs="Arial"/>
                <w:sz w:val="22"/>
                <w:szCs w:val="22"/>
              </w:rPr>
            </w:pPr>
            <w:r>
              <w:rPr>
                <w:rFonts w:asciiTheme="minorHAnsi" w:hAnsiTheme="minorHAnsi" w:cs="Arial"/>
                <w:sz w:val="22"/>
                <w:szCs w:val="22"/>
              </w:rPr>
              <w:t>1.</w:t>
            </w:r>
            <w:r w:rsidR="00F62832">
              <w:rPr>
                <w:rFonts w:asciiTheme="minorHAnsi" w:hAnsiTheme="minorHAnsi" w:cs="Arial"/>
                <w:sz w:val="22"/>
                <w:szCs w:val="22"/>
              </w:rPr>
              <w:t>2</w:t>
            </w:r>
            <w:r>
              <w:rPr>
                <w:rFonts w:asciiTheme="minorHAnsi" w:hAnsiTheme="minorHAnsi" w:cs="Arial"/>
                <w:sz w:val="22"/>
                <w:szCs w:val="22"/>
              </w:rPr>
              <w:t xml:space="preserve">5 days </w:t>
            </w:r>
            <w:proofErr w:type="spellStart"/>
            <w:r>
              <w:rPr>
                <w:rFonts w:asciiTheme="minorHAnsi" w:hAnsiTheme="minorHAnsi" w:cs="Arial"/>
                <w:sz w:val="22"/>
                <w:szCs w:val="22"/>
              </w:rPr>
              <w:t>p.m</w:t>
            </w:r>
            <w:proofErr w:type="spellEnd"/>
            <w:r>
              <w:rPr>
                <w:rFonts w:asciiTheme="minorHAnsi" w:hAnsiTheme="minorHAnsi" w:cs="Arial"/>
                <w:sz w:val="22"/>
                <w:szCs w:val="22"/>
              </w:rPr>
              <w:t xml:space="preserve"> after 4 months can be taken.</w:t>
            </w:r>
          </w:p>
        </w:tc>
      </w:tr>
    </w:tbl>
    <w:p w:rsidR="00B0091D" w:rsidRDefault="00B0091D" w:rsidP="00B0091D">
      <w:pPr>
        <w:spacing w:line="360" w:lineRule="auto"/>
        <w:ind w:right="953"/>
        <w:rPr>
          <w:rFonts w:asciiTheme="minorHAnsi" w:hAnsiTheme="minorHAnsi" w:cs="Arial"/>
          <w:sz w:val="22"/>
          <w:szCs w:val="22"/>
        </w:rPr>
      </w:pPr>
    </w:p>
    <w:tbl>
      <w:tblPr>
        <w:tblStyle w:val="TableGrid"/>
        <w:tblW w:w="0" w:type="auto"/>
        <w:tblLook w:val="04A0" w:firstRow="1" w:lastRow="0" w:firstColumn="1" w:lastColumn="0" w:noHBand="0" w:noVBand="1"/>
      </w:tblPr>
      <w:tblGrid>
        <w:gridCol w:w="3085"/>
        <w:gridCol w:w="3260"/>
        <w:gridCol w:w="4340"/>
      </w:tblGrid>
      <w:tr w:rsidR="008D4640" w:rsidTr="007A7DCB">
        <w:tc>
          <w:tcPr>
            <w:tcW w:w="3085" w:type="dxa"/>
          </w:tcPr>
          <w:p w:rsidR="008D4640" w:rsidRDefault="008D4640" w:rsidP="00C609D9">
            <w:pPr>
              <w:spacing w:line="360" w:lineRule="auto"/>
              <w:ind w:right="953"/>
              <w:rPr>
                <w:rFonts w:asciiTheme="minorHAnsi" w:hAnsiTheme="minorHAnsi" w:cs="Arial"/>
                <w:sz w:val="22"/>
                <w:szCs w:val="22"/>
              </w:rPr>
            </w:pPr>
            <w:r>
              <w:rPr>
                <w:rFonts w:asciiTheme="minorHAnsi" w:hAnsiTheme="minorHAnsi" w:cs="Arial"/>
                <w:sz w:val="22"/>
                <w:szCs w:val="22"/>
              </w:rPr>
              <w:t xml:space="preserve">Person employed </w:t>
            </w:r>
            <w:r w:rsidR="00C609D9">
              <w:rPr>
                <w:rFonts w:asciiTheme="minorHAnsi" w:hAnsiTheme="minorHAnsi" w:cs="Arial"/>
                <w:sz w:val="22"/>
                <w:szCs w:val="22"/>
              </w:rPr>
              <w:t>on annual contract</w:t>
            </w:r>
          </w:p>
        </w:tc>
        <w:tc>
          <w:tcPr>
            <w:tcW w:w="3260" w:type="dxa"/>
          </w:tcPr>
          <w:p w:rsidR="008D4640" w:rsidRDefault="008D4640" w:rsidP="00657AEB">
            <w:pPr>
              <w:spacing w:line="360" w:lineRule="auto"/>
              <w:ind w:right="953"/>
              <w:rPr>
                <w:rFonts w:asciiTheme="minorHAnsi" w:hAnsiTheme="minorHAnsi" w:cs="Arial"/>
                <w:sz w:val="22"/>
                <w:szCs w:val="22"/>
              </w:rPr>
            </w:pPr>
            <w:r>
              <w:rPr>
                <w:rFonts w:asciiTheme="minorHAnsi" w:hAnsiTheme="minorHAnsi" w:cs="Arial"/>
                <w:sz w:val="22"/>
                <w:szCs w:val="22"/>
              </w:rPr>
              <w:t>Grade 11 (</w:t>
            </w:r>
            <w:r w:rsidR="00F62832">
              <w:rPr>
                <w:rFonts w:asciiTheme="minorHAnsi" w:hAnsiTheme="minorHAnsi" w:cs="Arial"/>
                <w:sz w:val="22"/>
                <w:szCs w:val="22"/>
              </w:rPr>
              <w:t xml:space="preserve"> part-time </w:t>
            </w:r>
            <w:r w:rsidR="000B7558">
              <w:rPr>
                <w:rFonts w:asciiTheme="minorHAnsi" w:hAnsiTheme="minorHAnsi" w:cs="Arial"/>
                <w:sz w:val="22"/>
                <w:szCs w:val="22"/>
              </w:rPr>
              <w:t>(</w:t>
            </w:r>
            <w:r w:rsidR="00657AEB">
              <w:rPr>
                <w:rFonts w:asciiTheme="minorHAnsi" w:hAnsiTheme="minorHAnsi" w:cs="Arial"/>
                <w:sz w:val="22"/>
                <w:szCs w:val="22"/>
              </w:rPr>
              <w:t>4</w:t>
            </w:r>
            <w:r w:rsidR="000B7558">
              <w:rPr>
                <w:rFonts w:asciiTheme="minorHAnsi" w:hAnsiTheme="minorHAnsi" w:cs="Arial"/>
                <w:sz w:val="22"/>
                <w:szCs w:val="22"/>
              </w:rPr>
              <w:t xml:space="preserve">hrs per day) </w:t>
            </w:r>
            <w:r w:rsidR="00F62832">
              <w:rPr>
                <w:rFonts w:asciiTheme="minorHAnsi" w:hAnsiTheme="minorHAnsi" w:cs="Arial"/>
                <w:sz w:val="22"/>
                <w:szCs w:val="22"/>
              </w:rPr>
              <w:t>basis)</w:t>
            </w:r>
          </w:p>
        </w:tc>
        <w:tc>
          <w:tcPr>
            <w:tcW w:w="4340" w:type="dxa"/>
          </w:tcPr>
          <w:p w:rsidR="008D4640" w:rsidRDefault="00F62832" w:rsidP="00B0091D">
            <w:pPr>
              <w:spacing w:line="360" w:lineRule="auto"/>
              <w:ind w:right="953"/>
              <w:rPr>
                <w:rFonts w:asciiTheme="minorHAnsi" w:hAnsiTheme="minorHAnsi" w:cs="Arial"/>
                <w:sz w:val="22"/>
                <w:szCs w:val="22"/>
              </w:rPr>
            </w:pPr>
            <w:r>
              <w:rPr>
                <w:rFonts w:asciiTheme="minorHAnsi" w:hAnsiTheme="minorHAnsi" w:cs="Arial"/>
                <w:sz w:val="22"/>
                <w:szCs w:val="22"/>
              </w:rPr>
              <w:t>Grade 11 ( appointed on full-time)</w:t>
            </w:r>
          </w:p>
        </w:tc>
      </w:tr>
      <w:tr w:rsidR="008D4640" w:rsidTr="007A7DCB">
        <w:tc>
          <w:tcPr>
            <w:tcW w:w="3085" w:type="dxa"/>
          </w:tcPr>
          <w:p w:rsidR="008D4640" w:rsidRDefault="008D4640" w:rsidP="00B0091D">
            <w:pPr>
              <w:spacing w:line="360" w:lineRule="auto"/>
              <w:ind w:right="953"/>
              <w:rPr>
                <w:rFonts w:asciiTheme="minorHAnsi" w:hAnsiTheme="minorHAnsi" w:cs="Arial"/>
                <w:sz w:val="22"/>
                <w:szCs w:val="22"/>
              </w:rPr>
            </w:pPr>
            <w:r>
              <w:rPr>
                <w:rFonts w:asciiTheme="minorHAnsi" w:hAnsiTheme="minorHAnsi" w:cs="Arial"/>
                <w:sz w:val="22"/>
                <w:szCs w:val="22"/>
              </w:rPr>
              <w:t>Remuneration</w:t>
            </w:r>
          </w:p>
        </w:tc>
        <w:tc>
          <w:tcPr>
            <w:tcW w:w="3260" w:type="dxa"/>
          </w:tcPr>
          <w:p w:rsidR="008D4640" w:rsidRDefault="00657AEB" w:rsidP="00657AEB">
            <w:pPr>
              <w:spacing w:line="360" w:lineRule="auto"/>
              <w:ind w:right="953"/>
              <w:rPr>
                <w:rFonts w:asciiTheme="minorHAnsi" w:hAnsiTheme="minorHAnsi" w:cs="Arial"/>
                <w:sz w:val="22"/>
                <w:szCs w:val="22"/>
              </w:rPr>
            </w:pPr>
            <w:r>
              <w:rPr>
                <w:rFonts w:asciiTheme="minorHAnsi" w:hAnsiTheme="minorHAnsi" w:cs="Arial"/>
                <w:sz w:val="22"/>
                <w:szCs w:val="22"/>
              </w:rPr>
              <w:t>R132</w:t>
            </w:r>
            <w:proofErr w:type="gramStart"/>
            <w:r>
              <w:rPr>
                <w:rFonts w:asciiTheme="minorHAnsi" w:hAnsiTheme="minorHAnsi" w:cs="Arial"/>
                <w:sz w:val="22"/>
                <w:szCs w:val="22"/>
              </w:rPr>
              <w:t>,743</w:t>
            </w:r>
            <w:proofErr w:type="gramEnd"/>
            <w:r>
              <w:rPr>
                <w:rFonts w:asciiTheme="minorHAnsi" w:hAnsiTheme="minorHAnsi" w:cs="Arial"/>
                <w:sz w:val="22"/>
                <w:szCs w:val="22"/>
              </w:rPr>
              <w:t xml:space="preserve"> p.a.  or R127.62 p/hr.</w:t>
            </w:r>
          </w:p>
        </w:tc>
        <w:tc>
          <w:tcPr>
            <w:tcW w:w="4340" w:type="dxa"/>
          </w:tcPr>
          <w:p w:rsidR="008D4640" w:rsidRDefault="00657AEB" w:rsidP="00B0091D">
            <w:pPr>
              <w:spacing w:line="360" w:lineRule="auto"/>
              <w:ind w:right="953"/>
              <w:rPr>
                <w:rFonts w:asciiTheme="minorHAnsi" w:hAnsiTheme="minorHAnsi" w:cs="Arial"/>
                <w:sz w:val="22"/>
                <w:szCs w:val="22"/>
              </w:rPr>
            </w:pPr>
            <w:r>
              <w:rPr>
                <w:rFonts w:asciiTheme="minorHAnsi" w:hAnsiTheme="minorHAnsi" w:cs="Arial"/>
                <w:sz w:val="22"/>
                <w:szCs w:val="22"/>
              </w:rPr>
              <w:t>R194,085 p.a. or R93.30 p/</w:t>
            </w:r>
            <w:proofErr w:type="spellStart"/>
            <w:r>
              <w:rPr>
                <w:rFonts w:asciiTheme="minorHAnsi" w:hAnsiTheme="minorHAnsi" w:cs="Arial"/>
                <w:sz w:val="22"/>
                <w:szCs w:val="22"/>
              </w:rPr>
              <w:t>hr</w:t>
            </w:r>
            <w:proofErr w:type="spellEnd"/>
          </w:p>
        </w:tc>
      </w:tr>
      <w:tr w:rsidR="008D4640" w:rsidTr="007A7DCB">
        <w:tc>
          <w:tcPr>
            <w:tcW w:w="3085" w:type="dxa"/>
          </w:tcPr>
          <w:p w:rsidR="008D4640" w:rsidRDefault="008D4640" w:rsidP="00B0091D">
            <w:pPr>
              <w:spacing w:line="360" w:lineRule="auto"/>
              <w:ind w:right="953"/>
              <w:rPr>
                <w:rFonts w:asciiTheme="minorHAnsi" w:hAnsiTheme="minorHAnsi" w:cs="Arial"/>
                <w:sz w:val="22"/>
                <w:szCs w:val="22"/>
              </w:rPr>
            </w:pPr>
            <w:r>
              <w:rPr>
                <w:rFonts w:asciiTheme="minorHAnsi" w:hAnsiTheme="minorHAnsi" w:cs="Arial"/>
                <w:sz w:val="22"/>
                <w:szCs w:val="22"/>
              </w:rPr>
              <w:t>Annual leave</w:t>
            </w:r>
          </w:p>
        </w:tc>
        <w:tc>
          <w:tcPr>
            <w:tcW w:w="3260" w:type="dxa"/>
          </w:tcPr>
          <w:p w:rsidR="008D4640" w:rsidRDefault="00F62832" w:rsidP="00B0091D">
            <w:pPr>
              <w:spacing w:line="360" w:lineRule="auto"/>
              <w:ind w:right="953"/>
              <w:rPr>
                <w:rFonts w:asciiTheme="minorHAnsi" w:hAnsiTheme="minorHAnsi" w:cs="Arial"/>
                <w:sz w:val="22"/>
                <w:szCs w:val="22"/>
              </w:rPr>
            </w:pPr>
            <w:r>
              <w:rPr>
                <w:rFonts w:asciiTheme="minorHAnsi" w:hAnsiTheme="minorHAnsi" w:cs="Arial"/>
                <w:sz w:val="22"/>
                <w:szCs w:val="22"/>
              </w:rPr>
              <w:t>2.5 days p.m.</w:t>
            </w:r>
          </w:p>
        </w:tc>
        <w:tc>
          <w:tcPr>
            <w:tcW w:w="4340" w:type="dxa"/>
          </w:tcPr>
          <w:p w:rsidR="008D4640" w:rsidRDefault="00F62832" w:rsidP="00B0091D">
            <w:pPr>
              <w:spacing w:line="360" w:lineRule="auto"/>
              <w:ind w:right="953"/>
              <w:rPr>
                <w:rFonts w:asciiTheme="minorHAnsi" w:hAnsiTheme="minorHAnsi" w:cs="Arial"/>
                <w:sz w:val="22"/>
                <w:szCs w:val="22"/>
              </w:rPr>
            </w:pPr>
            <w:r>
              <w:rPr>
                <w:rFonts w:asciiTheme="minorHAnsi" w:hAnsiTheme="minorHAnsi" w:cs="Arial"/>
                <w:sz w:val="22"/>
                <w:szCs w:val="22"/>
              </w:rPr>
              <w:t xml:space="preserve">1.25 days </w:t>
            </w:r>
            <w:proofErr w:type="spellStart"/>
            <w:r>
              <w:rPr>
                <w:rFonts w:asciiTheme="minorHAnsi" w:hAnsiTheme="minorHAnsi" w:cs="Arial"/>
                <w:sz w:val="22"/>
                <w:szCs w:val="22"/>
              </w:rPr>
              <w:t>p.m</w:t>
            </w:r>
            <w:proofErr w:type="spellEnd"/>
          </w:p>
        </w:tc>
      </w:tr>
    </w:tbl>
    <w:p w:rsidR="008D4640" w:rsidRDefault="008D4640" w:rsidP="00B0091D">
      <w:pPr>
        <w:spacing w:line="360" w:lineRule="auto"/>
        <w:ind w:right="953"/>
        <w:rPr>
          <w:rFonts w:asciiTheme="minorHAnsi" w:hAnsiTheme="minorHAnsi" w:cs="Arial"/>
          <w:sz w:val="22"/>
          <w:szCs w:val="22"/>
        </w:rPr>
      </w:pPr>
    </w:p>
    <w:p w:rsidR="00B0091D" w:rsidRPr="00B0091D" w:rsidRDefault="00B0091D" w:rsidP="00B0091D">
      <w:pPr>
        <w:spacing w:line="360" w:lineRule="auto"/>
        <w:ind w:left="1440" w:hanging="1440"/>
        <w:jc w:val="both"/>
        <w:rPr>
          <w:rFonts w:asciiTheme="minorHAnsi" w:hAnsiTheme="minorHAnsi" w:cs="Arial"/>
          <w:b/>
          <w:sz w:val="22"/>
          <w:szCs w:val="22"/>
        </w:rPr>
      </w:pPr>
      <w:bookmarkStart w:id="0" w:name="_GoBack"/>
      <w:bookmarkEnd w:id="0"/>
      <w:r w:rsidRPr="00B0091D">
        <w:rPr>
          <w:rFonts w:asciiTheme="minorHAnsi" w:hAnsiTheme="minorHAnsi" w:cs="Arial"/>
          <w:b/>
          <w:sz w:val="22"/>
          <w:szCs w:val="22"/>
        </w:rPr>
        <w:t>Written: Director, HR</w:t>
      </w:r>
    </w:p>
    <w:p w:rsidR="00B0091D" w:rsidRPr="00B0091D" w:rsidRDefault="00B0091D" w:rsidP="00B0091D">
      <w:pPr>
        <w:spacing w:line="360" w:lineRule="auto"/>
        <w:ind w:left="1440" w:hanging="1440"/>
        <w:jc w:val="both"/>
        <w:rPr>
          <w:rFonts w:asciiTheme="minorHAnsi" w:hAnsiTheme="minorHAnsi" w:cs="Arial"/>
          <w:b/>
          <w:sz w:val="22"/>
          <w:szCs w:val="22"/>
        </w:rPr>
      </w:pPr>
      <w:r w:rsidRPr="00B0091D">
        <w:rPr>
          <w:rFonts w:asciiTheme="minorHAnsi" w:hAnsiTheme="minorHAnsi" w:cs="Arial"/>
          <w:b/>
          <w:sz w:val="22"/>
          <w:szCs w:val="22"/>
        </w:rPr>
        <w:t xml:space="preserve">Based on legal opinion received from </w:t>
      </w:r>
      <w:proofErr w:type="spellStart"/>
      <w:r w:rsidRPr="00B0091D">
        <w:rPr>
          <w:rFonts w:asciiTheme="minorHAnsi" w:hAnsiTheme="minorHAnsi" w:cs="Arial"/>
          <w:b/>
          <w:sz w:val="22"/>
          <w:szCs w:val="22"/>
        </w:rPr>
        <w:t>Brin</w:t>
      </w:r>
      <w:proofErr w:type="spellEnd"/>
      <w:r w:rsidRPr="00B0091D">
        <w:rPr>
          <w:rFonts w:asciiTheme="minorHAnsi" w:hAnsiTheme="minorHAnsi" w:cs="Arial"/>
          <w:b/>
          <w:sz w:val="22"/>
          <w:szCs w:val="22"/>
        </w:rPr>
        <w:t xml:space="preserve"> Brody, </w:t>
      </w:r>
      <w:proofErr w:type="spellStart"/>
      <w:r w:rsidRPr="00B0091D">
        <w:rPr>
          <w:rFonts w:asciiTheme="minorHAnsi" w:hAnsiTheme="minorHAnsi" w:cs="Arial"/>
          <w:b/>
          <w:sz w:val="22"/>
          <w:szCs w:val="22"/>
        </w:rPr>
        <w:t>Wheeldon</w:t>
      </w:r>
      <w:proofErr w:type="spellEnd"/>
      <w:r w:rsidRPr="00B0091D">
        <w:rPr>
          <w:rFonts w:asciiTheme="minorHAnsi" w:hAnsiTheme="minorHAnsi" w:cs="Arial"/>
          <w:b/>
          <w:sz w:val="22"/>
          <w:szCs w:val="22"/>
        </w:rPr>
        <w:t xml:space="preserve"> and </w:t>
      </w:r>
      <w:proofErr w:type="spellStart"/>
      <w:r w:rsidRPr="00B0091D">
        <w:rPr>
          <w:rFonts w:asciiTheme="minorHAnsi" w:hAnsiTheme="minorHAnsi" w:cs="Arial"/>
          <w:b/>
          <w:sz w:val="22"/>
          <w:szCs w:val="22"/>
        </w:rPr>
        <w:t>Rushmere</w:t>
      </w:r>
      <w:proofErr w:type="spellEnd"/>
    </w:p>
    <w:p w:rsidR="00B0091D" w:rsidRDefault="00B0091D" w:rsidP="00B0091D">
      <w:pPr>
        <w:spacing w:line="360" w:lineRule="auto"/>
        <w:ind w:left="1440" w:hanging="1440"/>
        <w:jc w:val="both"/>
        <w:rPr>
          <w:rFonts w:asciiTheme="minorHAnsi" w:hAnsiTheme="minorHAnsi" w:cs="Arial"/>
          <w:sz w:val="22"/>
          <w:szCs w:val="22"/>
        </w:rPr>
      </w:pPr>
      <w:r w:rsidRPr="00B0091D">
        <w:rPr>
          <w:rFonts w:asciiTheme="minorHAnsi" w:hAnsiTheme="minorHAnsi" w:cs="Arial"/>
          <w:b/>
          <w:sz w:val="22"/>
          <w:szCs w:val="22"/>
        </w:rPr>
        <w:t>Last updated:</w:t>
      </w:r>
      <w:r>
        <w:rPr>
          <w:rFonts w:asciiTheme="minorHAnsi" w:hAnsiTheme="minorHAnsi" w:cs="Arial"/>
          <w:sz w:val="22"/>
          <w:szCs w:val="22"/>
        </w:rPr>
        <w:t xml:space="preserve"> </w:t>
      </w:r>
      <w:r w:rsidR="00916DD1">
        <w:rPr>
          <w:rFonts w:asciiTheme="minorHAnsi" w:hAnsiTheme="minorHAnsi" w:cs="Arial"/>
          <w:sz w:val="22"/>
          <w:szCs w:val="22"/>
        </w:rPr>
        <w:t xml:space="preserve">3 June 2014; 3 September </w:t>
      </w:r>
      <w:r w:rsidR="00892DC5">
        <w:rPr>
          <w:rFonts w:asciiTheme="minorHAnsi" w:hAnsiTheme="minorHAnsi" w:cs="Arial"/>
          <w:sz w:val="22"/>
          <w:szCs w:val="22"/>
        </w:rPr>
        <w:t>2014</w:t>
      </w:r>
    </w:p>
    <w:p w:rsidR="00382A76" w:rsidRDefault="00382A76" w:rsidP="00F60C73">
      <w:pPr>
        <w:spacing w:after="200" w:line="360" w:lineRule="auto"/>
        <w:ind w:left="1440" w:hanging="1440"/>
        <w:jc w:val="both"/>
        <w:rPr>
          <w:rFonts w:asciiTheme="minorHAnsi" w:hAnsiTheme="minorHAnsi" w:cs="Arial"/>
          <w:sz w:val="22"/>
          <w:szCs w:val="22"/>
        </w:rPr>
      </w:pPr>
    </w:p>
    <w:p w:rsidR="00382A76" w:rsidRPr="00382A76" w:rsidRDefault="00382A76" w:rsidP="00382A76">
      <w:pPr>
        <w:jc w:val="center"/>
        <w:rPr>
          <w:rFonts w:asciiTheme="minorHAnsi" w:hAnsiTheme="minorHAnsi"/>
          <w:b/>
          <w:sz w:val="22"/>
          <w:szCs w:val="22"/>
        </w:rPr>
      </w:pPr>
      <w:r w:rsidRPr="00382A76">
        <w:rPr>
          <w:rFonts w:asciiTheme="minorHAnsi" w:hAnsiTheme="minorHAnsi"/>
          <w:b/>
          <w:sz w:val="22"/>
          <w:szCs w:val="22"/>
        </w:rPr>
        <w:lastRenderedPageBreak/>
        <w:t>NEW LRA AMENDMENTS</w:t>
      </w:r>
    </w:p>
    <w:p w:rsidR="00382A76" w:rsidRPr="00382A76" w:rsidRDefault="00382A76" w:rsidP="00382A76">
      <w:pPr>
        <w:jc w:val="center"/>
        <w:rPr>
          <w:rFonts w:asciiTheme="minorHAnsi" w:hAnsiTheme="minorHAnsi"/>
          <w:sz w:val="22"/>
          <w:szCs w:val="22"/>
        </w:rPr>
      </w:pPr>
      <w:r w:rsidRPr="00382A76">
        <w:rPr>
          <w:rFonts w:asciiTheme="minorHAnsi" w:hAnsiTheme="minorHAnsi"/>
          <w:sz w:val="22"/>
          <w:szCs w:val="22"/>
        </w:rPr>
        <w:t>QUESTION TREE</w:t>
      </w:r>
    </w:p>
    <w:tbl>
      <w:tblPr>
        <w:tblStyle w:val="TableGrid"/>
        <w:tblW w:w="0" w:type="auto"/>
        <w:tblLook w:val="04A0" w:firstRow="1" w:lastRow="0" w:firstColumn="1" w:lastColumn="0" w:noHBand="0" w:noVBand="1"/>
      </w:tblPr>
      <w:tblGrid>
        <w:gridCol w:w="2660"/>
        <w:gridCol w:w="567"/>
        <w:gridCol w:w="1559"/>
        <w:gridCol w:w="953"/>
        <w:gridCol w:w="417"/>
        <w:gridCol w:w="1656"/>
        <w:gridCol w:w="1764"/>
      </w:tblGrid>
      <w:tr w:rsidR="00382A76" w:rsidRPr="00382A76" w:rsidTr="0024123B">
        <w:tc>
          <w:tcPr>
            <w:tcW w:w="9576" w:type="dxa"/>
            <w:gridSpan w:val="7"/>
          </w:tcPr>
          <w:p w:rsidR="00382A76" w:rsidRPr="00382A76" w:rsidRDefault="00382A76" w:rsidP="00F60C73">
            <w:pPr>
              <w:spacing w:before="200" w:after="200"/>
              <w:jc w:val="center"/>
              <w:rPr>
                <w:rFonts w:asciiTheme="minorHAnsi" w:hAnsiTheme="minorHAnsi"/>
                <w:sz w:val="22"/>
                <w:szCs w:val="22"/>
              </w:rPr>
            </w:pPr>
            <w:r w:rsidRPr="00382A76">
              <w:rPr>
                <w:rFonts w:asciiTheme="minorHAnsi" w:hAnsiTheme="minorHAnsi"/>
                <w:sz w:val="22"/>
                <w:szCs w:val="22"/>
              </w:rPr>
              <w:t>Does the employee earn less than the earnings threshold p.a.?</w:t>
            </w:r>
          </w:p>
        </w:tc>
      </w:tr>
      <w:tr w:rsidR="00382A76" w:rsidRPr="00382A76" w:rsidTr="0024123B">
        <w:tc>
          <w:tcPr>
            <w:tcW w:w="7812" w:type="dxa"/>
            <w:gridSpan w:val="6"/>
          </w:tcPr>
          <w:p w:rsidR="00382A76" w:rsidRPr="00382A76" w:rsidRDefault="00382A76" w:rsidP="00F60C73">
            <w:pPr>
              <w:spacing w:before="200" w:after="200"/>
              <w:jc w:val="center"/>
              <w:rPr>
                <w:rFonts w:asciiTheme="minorHAnsi" w:hAnsiTheme="minorHAnsi"/>
                <w:sz w:val="22"/>
                <w:szCs w:val="22"/>
              </w:rPr>
            </w:pPr>
            <w:r w:rsidRPr="00382A76">
              <w:rPr>
                <w:rFonts w:asciiTheme="minorHAnsi" w:hAnsiTheme="minorHAnsi"/>
                <w:sz w:val="22"/>
                <w:szCs w:val="22"/>
              </w:rPr>
              <w:t>YES</w:t>
            </w:r>
          </w:p>
        </w:tc>
        <w:tc>
          <w:tcPr>
            <w:tcW w:w="1764" w:type="dxa"/>
            <w:vMerge w:val="restart"/>
          </w:tcPr>
          <w:p w:rsidR="00382A76" w:rsidRPr="00382A76" w:rsidRDefault="00382A76" w:rsidP="00F60C73">
            <w:pPr>
              <w:spacing w:before="200" w:after="200"/>
              <w:jc w:val="center"/>
              <w:rPr>
                <w:rFonts w:asciiTheme="minorHAnsi" w:hAnsiTheme="minorHAnsi"/>
                <w:sz w:val="22"/>
                <w:szCs w:val="22"/>
              </w:rPr>
            </w:pPr>
            <w:r w:rsidRPr="00382A76">
              <w:rPr>
                <w:rFonts w:asciiTheme="minorHAnsi" w:hAnsiTheme="minorHAnsi"/>
                <w:sz w:val="22"/>
                <w:szCs w:val="22"/>
              </w:rPr>
              <w:t>NO</w:t>
            </w:r>
          </w:p>
        </w:tc>
      </w:tr>
      <w:tr w:rsidR="00382A76" w:rsidRPr="00382A76" w:rsidTr="0024123B">
        <w:tc>
          <w:tcPr>
            <w:tcW w:w="7812" w:type="dxa"/>
            <w:gridSpan w:val="6"/>
          </w:tcPr>
          <w:p w:rsidR="00382A76" w:rsidRPr="00382A76" w:rsidRDefault="00382A76" w:rsidP="00F60C73">
            <w:pPr>
              <w:spacing w:before="200" w:after="200"/>
              <w:jc w:val="center"/>
              <w:rPr>
                <w:rFonts w:asciiTheme="minorHAnsi" w:hAnsiTheme="minorHAnsi"/>
                <w:sz w:val="22"/>
                <w:szCs w:val="22"/>
              </w:rPr>
            </w:pPr>
            <w:r w:rsidRPr="00382A76">
              <w:rPr>
                <w:rFonts w:asciiTheme="minorHAnsi" w:hAnsiTheme="minorHAnsi"/>
                <w:sz w:val="22"/>
                <w:szCs w:val="22"/>
              </w:rPr>
              <w:t>Is the contract more than 3 months?</w:t>
            </w:r>
          </w:p>
        </w:tc>
        <w:tc>
          <w:tcPr>
            <w:tcW w:w="1764" w:type="dxa"/>
            <w:vMerge/>
          </w:tcPr>
          <w:p w:rsidR="00382A76" w:rsidRPr="00382A76" w:rsidRDefault="00382A76" w:rsidP="00F60C73">
            <w:pPr>
              <w:spacing w:before="200" w:after="200"/>
              <w:jc w:val="center"/>
              <w:rPr>
                <w:rFonts w:asciiTheme="minorHAnsi" w:hAnsiTheme="minorHAnsi"/>
                <w:sz w:val="22"/>
                <w:szCs w:val="22"/>
              </w:rPr>
            </w:pPr>
          </w:p>
        </w:tc>
      </w:tr>
      <w:tr w:rsidR="00F60C73" w:rsidRPr="00382A76" w:rsidTr="00F60C73">
        <w:tc>
          <w:tcPr>
            <w:tcW w:w="5739" w:type="dxa"/>
            <w:gridSpan w:val="4"/>
          </w:tcPr>
          <w:p w:rsidR="00382A76" w:rsidRPr="00382A76" w:rsidRDefault="00382A76" w:rsidP="00F60C73">
            <w:pPr>
              <w:spacing w:before="200" w:after="200"/>
              <w:jc w:val="center"/>
              <w:rPr>
                <w:rFonts w:asciiTheme="minorHAnsi" w:hAnsiTheme="minorHAnsi"/>
                <w:sz w:val="22"/>
                <w:szCs w:val="22"/>
              </w:rPr>
            </w:pPr>
            <w:r w:rsidRPr="00382A76">
              <w:rPr>
                <w:rFonts w:asciiTheme="minorHAnsi" w:hAnsiTheme="minorHAnsi"/>
                <w:sz w:val="22"/>
                <w:szCs w:val="22"/>
              </w:rPr>
              <w:t>YES</w:t>
            </w:r>
          </w:p>
        </w:tc>
        <w:tc>
          <w:tcPr>
            <w:tcW w:w="417" w:type="dxa"/>
            <w:vMerge w:val="restart"/>
            <w:shd w:val="clear" w:color="auto" w:fill="767171" w:themeFill="background2" w:themeFillShade="80"/>
          </w:tcPr>
          <w:p w:rsidR="00382A76" w:rsidRPr="00382A76" w:rsidRDefault="00382A76" w:rsidP="00F60C73">
            <w:pPr>
              <w:spacing w:before="200" w:after="200"/>
              <w:jc w:val="center"/>
              <w:rPr>
                <w:rFonts w:asciiTheme="minorHAnsi" w:hAnsiTheme="minorHAnsi"/>
                <w:sz w:val="22"/>
                <w:szCs w:val="22"/>
              </w:rPr>
            </w:pPr>
          </w:p>
        </w:tc>
        <w:tc>
          <w:tcPr>
            <w:tcW w:w="1656" w:type="dxa"/>
            <w:vMerge w:val="restart"/>
          </w:tcPr>
          <w:p w:rsidR="00382A76" w:rsidRPr="00382A76" w:rsidRDefault="00382A76" w:rsidP="00F60C73">
            <w:pPr>
              <w:spacing w:before="200" w:after="200"/>
              <w:jc w:val="center"/>
              <w:rPr>
                <w:rFonts w:asciiTheme="minorHAnsi" w:hAnsiTheme="minorHAnsi"/>
                <w:sz w:val="22"/>
                <w:szCs w:val="22"/>
              </w:rPr>
            </w:pPr>
            <w:r w:rsidRPr="00382A76">
              <w:rPr>
                <w:rFonts w:asciiTheme="minorHAnsi" w:hAnsiTheme="minorHAnsi"/>
                <w:sz w:val="22"/>
                <w:szCs w:val="22"/>
              </w:rPr>
              <w:t>NO</w:t>
            </w:r>
          </w:p>
        </w:tc>
        <w:tc>
          <w:tcPr>
            <w:tcW w:w="1764" w:type="dxa"/>
            <w:vMerge/>
          </w:tcPr>
          <w:p w:rsidR="00382A76" w:rsidRPr="00382A76" w:rsidRDefault="00382A76" w:rsidP="00F60C73">
            <w:pPr>
              <w:spacing w:before="200" w:after="200"/>
              <w:jc w:val="center"/>
              <w:rPr>
                <w:rFonts w:asciiTheme="minorHAnsi" w:hAnsiTheme="minorHAnsi"/>
                <w:sz w:val="22"/>
                <w:szCs w:val="22"/>
              </w:rPr>
            </w:pPr>
          </w:p>
        </w:tc>
      </w:tr>
      <w:tr w:rsidR="00F60C73" w:rsidRPr="00382A76" w:rsidTr="00F60C73">
        <w:tc>
          <w:tcPr>
            <w:tcW w:w="5739" w:type="dxa"/>
            <w:gridSpan w:val="4"/>
          </w:tcPr>
          <w:p w:rsidR="00382A76" w:rsidRPr="00382A76" w:rsidRDefault="00382A76" w:rsidP="00F60C73">
            <w:pPr>
              <w:spacing w:before="200" w:after="200"/>
              <w:jc w:val="center"/>
              <w:rPr>
                <w:rFonts w:asciiTheme="minorHAnsi" w:hAnsiTheme="minorHAnsi"/>
                <w:sz w:val="22"/>
                <w:szCs w:val="22"/>
              </w:rPr>
            </w:pPr>
            <w:r w:rsidRPr="00382A76">
              <w:rPr>
                <w:rFonts w:asciiTheme="minorHAnsi" w:hAnsiTheme="minorHAnsi"/>
                <w:sz w:val="22"/>
                <w:szCs w:val="22"/>
              </w:rPr>
              <w:t>Justifiable reason for contract?</w:t>
            </w:r>
          </w:p>
        </w:tc>
        <w:tc>
          <w:tcPr>
            <w:tcW w:w="417" w:type="dxa"/>
            <w:vMerge/>
            <w:shd w:val="clear" w:color="auto" w:fill="767171" w:themeFill="background2" w:themeFillShade="80"/>
          </w:tcPr>
          <w:p w:rsidR="00382A76" w:rsidRPr="00382A76" w:rsidRDefault="00382A76" w:rsidP="00F60C73">
            <w:pPr>
              <w:spacing w:before="200" w:after="200"/>
              <w:jc w:val="center"/>
              <w:rPr>
                <w:rFonts w:asciiTheme="minorHAnsi" w:hAnsiTheme="minorHAnsi"/>
                <w:sz w:val="22"/>
                <w:szCs w:val="22"/>
              </w:rPr>
            </w:pPr>
          </w:p>
        </w:tc>
        <w:tc>
          <w:tcPr>
            <w:tcW w:w="1656" w:type="dxa"/>
            <w:vMerge/>
          </w:tcPr>
          <w:p w:rsidR="00382A76" w:rsidRPr="00382A76" w:rsidRDefault="00382A76" w:rsidP="00F60C73">
            <w:pPr>
              <w:spacing w:before="200" w:after="200"/>
              <w:jc w:val="center"/>
              <w:rPr>
                <w:rFonts w:asciiTheme="minorHAnsi" w:hAnsiTheme="minorHAnsi"/>
                <w:sz w:val="22"/>
                <w:szCs w:val="22"/>
              </w:rPr>
            </w:pPr>
          </w:p>
        </w:tc>
        <w:tc>
          <w:tcPr>
            <w:tcW w:w="1764" w:type="dxa"/>
            <w:vMerge/>
          </w:tcPr>
          <w:p w:rsidR="00382A76" w:rsidRPr="00382A76" w:rsidRDefault="00382A76" w:rsidP="00F60C73">
            <w:pPr>
              <w:spacing w:before="200" w:after="200"/>
              <w:jc w:val="center"/>
              <w:rPr>
                <w:rFonts w:asciiTheme="minorHAnsi" w:hAnsiTheme="minorHAnsi"/>
                <w:sz w:val="22"/>
                <w:szCs w:val="22"/>
              </w:rPr>
            </w:pPr>
          </w:p>
        </w:tc>
      </w:tr>
      <w:tr w:rsidR="00382A76" w:rsidRPr="00382A76" w:rsidTr="00F60C73">
        <w:tc>
          <w:tcPr>
            <w:tcW w:w="2660" w:type="dxa"/>
            <w:vMerge w:val="restart"/>
          </w:tcPr>
          <w:p w:rsidR="00382A76" w:rsidRPr="00382A76" w:rsidRDefault="00382A76" w:rsidP="00F60C73">
            <w:pPr>
              <w:spacing w:before="200" w:after="200"/>
              <w:jc w:val="center"/>
              <w:rPr>
                <w:rFonts w:asciiTheme="minorHAnsi" w:hAnsiTheme="minorHAnsi"/>
                <w:sz w:val="22"/>
                <w:szCs w:val="22"/>
              </w:rPr>
            </w:pPr>
            <w:r w:rsidRPr="00382A76">
              <w:rPr>
                <w:rFonts w:asciiTheme="minorHAnsi" w:hAnsiTheme="minorHAnsi"/>
                <w:sz w:val="22"/>
                <w:szCs w:val="22"/>
              </w:rPr>
              <w:t>YES</w:t>
            </w:r>
          </w:p>
        </w:tc>
        <w:tc>
          <w:tcPr>
            <w:tcW w:w="3079" w:type="dxa"/>
            <w:gridSpan w:val="3"/>
          </w:tcPr>
          <w:p w:rsidR="00382A76" w:rsidRPr="00382A76" w:rsidRDefault="00382A76" w:rsidP="00F60C73">
            <w:pPr>
              <w:spacing w:before="200" w:after="200"/>
              <w:jc w:val="center"/>
              <w:rPr>
                <w:rFonts w:asciiTheme="minorHAnsi" w:hAnsiTheme="minorHAnsi"/>
                <w:sz w:val="22"/>
                <w:szCs w:val="22"/>
              </w:rPr>
            </w:pPr>
            <w:r w:rsidRPr="00382A76">
              <w:rPr>
                <w:rFonts w:asciiTheme="minorHAnsi" w:hAnsiTheme="minorHAnsi"/>
                <w:sz w:val="22"/>
                <w:szCs w:val="22"/>
              </w:rPr>
              <w:t>NO</w:t>
            </w:r>
          </w:p>
        </w:tc>
        <w:tc>
          <w:tcPr>
            <w:tcW w:w="417" w:type="dxa"/>
            <w:vMerge/>
            <w:shd w:val="clear" w:color="auto" w:fill="767171" w:themeFill="background2" w:themeFillShade="80"/>
          </w:tcPr>
          <w:p w:rsidR="00382A76" w:rsidRPr="00382A76" w:rsidRDefault="00382A76" w:rsidP="00F60C73">
            <w:pPr>
              <w:spacing w:before="200" w:after="200"/>
              <w:jc w:val="center"/>
              <w:rPr>
                <w:rFonts w:asciiTheme="minorHAnsi" w:hAnsiTheme="minorHAnsi"/>
                <w:sz w:val="22"/>
                <w:szCs w:val="22"/>
              </w:rPr>
            </w:pPr>
          </w:p>
        </w:tc>
        <w:tc>
          <w:tcPr>
            <w:tcW w:w="1656" w:type="dxa"/>
            <w:vMerge/>
          </w:tcPr>
          <w:p w:rsidR="00382A76" w:rsidRPr="00382A76" w:rsidRDefault="00382A76" w:rsidP="00F60C73">
            <w:pPr>
              <w:spacing w:before="200" w:after="200"/>
              <w:jc w:val="center"/>
              <w:rPr>
                <w:rFonts w:asciiTheme="minorHAnsi" w:hAnsiTheme="minorHAnsi"/>
                <w:sz w:val="22"/>
                <w:szCs w:val="22"/>
              </w:rPr>
            </w:pPr>
          </w:p>
        </w:tc>
        <w:tc>
          <w:tcPr>
            <w:tcW w:w="1764" w:type="dxa"/>
            <w:vMerge/>
          </w:tcPr>
          <w:p w:rsidR="00382A76" w:rsidRPr="00382A76" w:rsidRDefault="00382A76" w:rsidP="00F60C73">
            <w:pPr>
              <w:spacing w:before="200" w:after="200"/>
              <w:jc w:val="center"/>
              <w:rPr>
                <w:rFonts w:asciiTheme="minorHAnsi" w:hAnsiTheme="minorHAnsi"/>
                <w:sz w:val="22"/>
                <w:szCs w:val="22"/>
              </w:rPr>
            </w:pPr>
          </w:p>
        </w:tc>
      </w:tr>
      <w:tr w:rsidR="00382A76" w:rsidRPr="00382A76" w:rsidTr="00F60C73">
        <w:trPr>
          <w:trHeight w:val="1456"/>
        </w:trPr>
        <w:tc>
          <w:tcPr>
            <w:tcW w:w="2660" w:type="dxa"/>
            <w:vMerge/>
          </w:tcPr>
          <w:p w:rsidR="00382A76" w:rsidRPr="00382A76" w:rsidRDefault="00382A76" w:rsidP="00F60C73">
            <w:pPr>
              <w:spacing w:before="200" w:after="200"/>
              <w:rPr>
                <w:rFonts w:asciiTheme="minorHAnsi" w:hAnsiTheme="minorHAnsi"/>
                <w:sz w:val="22"/>
                <w:szCs w:val="22"/>
              </w:rPr>
            </w:pPr>
          </w:p>
        </w:tc>
        <w:tc>
          <w:tcPr>
            <w:tcW w:w="3079" w:type="dxa"/>
            <w:gridSpan w:val="3"/>
            <w:tcBorders>
              <w:bottom w:val="single" w:sz="4" w:space="0" w:color="auto"/>
            </w:tcBorders>
          </w:tcPr>
          <w:p w:rsidR="00382A76" w:rsidRPr="00382A76" w:rsidRDefault="00382A76" w:rsidP="00F60C73">
            <w:pPr>
              <w:spacing w:before="200" w:after="200" w:line="276" w:lineRule="auto"/>
              <w:jc w:val="center"/>
              <w:rPr>
                <w:rFonts w:asciiTheme="minorHAnsi" w:hAnsiTheme="minorHAnsi"/>
                <w:sz w:val="22"/>
                <w:szCs w:val="22"/>
              </w:rPr>
            </w:pPr>
            <w:r w:rsidRPr="00382A76">
              <w:rPr>
                <w:rFonts w:asciiTheme="minorHAnsi" w:hAnsiTheme="minorHAnsi"/>
                <w:sz w:val="22"/>
                <w:szCs w:val="22"/>
              </w:rPr>
              <w:t>Terminate or move to permanent. Can this be done in next 3 months?</w:t>
            </w:r>
          </w:p>
        </w:tc>
        <w:tc>
          <w:tcPr>
            <w:tcW w:w="417" w:type="dxa"/>
            <w:vMerge/>
            <w:tcBorders>
              <w:bottom w:val="single" w:sz="4" w:space="0" w:color="auto"/>
            </w:tcBorders>
            <w:shd w:val="clear" w:color="auto" w:fill="767171" w:themeFill="background2" w:themeFillShade="80"/>
          </w:tcPr>
          <w:p w:rsidR="00382A76" w:rsidRPr="00382A76" w:rsidRDefault="00382A76" w:rsidP="00F60C73">
            <w:pPr>
              <w:spacing w:before="200" w:after="200"/>
              <w:jc w:val="center"/>
              <w:rPr>
                <w:rFonts w:asciiTheme="minorHAnsi" w:hAnsiTheme="minorHAnsi"/>
                <w:sz w:val="22"/>
                <w:szCs w:val="22"/>
              </w:rPr>
            </w:pPr>
          </w:p>
        </w:tc>
        <w:tc>
          <w:tcPr>
            <w:tcW w:w="1656" w:type="dxa"/>
            <w:vMerge/>
            <w:tcBorders>
              <w:bottom w:val="single" w:sz="4" w:space="0" w:color="auto"/>
            </w:tcBorders>
          </w:tcPr>
          <w:p w:rsidR="00382A76" w:rsidRPr="00382A76" w:rsidRDefault="00382A76" w:rsidP="00F60C73">
            <w:pPr>
              <w:spacing w:before="200" w:after="200"/>
              <w:jc w:val="center"/>
              <w:rPr>
                <w:rFonts w:asciiTheme="minorHAnsi" w:hAnsiTheme="minorHAnsi"/>
                <w:sz w:val="22"/>
                <w:szCs w:val="22"/>
              </w:rPr>
            </w:pPr>
          </w:p>
        </w:tc>
        <w:tc>
          <w:tcPr>
            <w:tcW w:w="1764" w:type="dxa"/>
            <w:vMerge/>
            <w:tcBorders>
              <w:bottom w:val="single" w:sz="4" w:space="0" w:color="auto"/>
            </w:tcBorders>
          </w:tcPr>
          <w:p w:rsidR="00382A76" w:rsidRPr="00382A76" w:rsidRDefault="00382A76" w:rsidP="00F60C73">
            <w:pPr>
              <w:spacing w:before="200" w:after="200"/>
              <w:jc w:val="center"/>
              <w:rPr>
                <w:rFonts w:asciiTheme="minorHAnsi" w:hAnsiTheme="minorHAnsi"/>
                <w:sz w:val="22"/>
                <w:szCs w:val="22"/>
              </w:rPr>
            </w:pPr>
          </w:p>
        </w:tc>
      </w:tr>
      <w:tr w:rsidR="00382A76" w:rsidRPr="00382A76" w:rsidTr="00F60C73">
        <w:trPr>
          <w:trHeight w:val="411"/>
        </w:trPr>
        <w:tc>
          <w:tcPr>
            <w:tcW w:w="2660" w:type="dxa"/>
            <w:vMerge/>
          </w:tcPr>
          <w:p w:rsidR="00382A76" w:rsidRPr="00382A76" w:rsidRDefault="00382A76" w:rsidP="00F60C73">
            <w:pPr>
              <w:spacing w:before="200" w:after="200"/>
              <w:jc w:val="center"/>
              <w:rPr>
                <w:rFonts w:asciiTheme="minorHAnsi" w:hAnsiTheme="minorHAnsi"/>
                <w:sz w:val="22"/>
                <w:szCs w:val="22"/>
              </w:rPr>
            </w:pPr>
          </w:p>
        </w:tc>
        <w:tc>
          <w:tcPr>
            <w:tcW w:w="2126" w:type="dxa"/>
            <w:gridSpan w:val="2"/>
          </w:tcPr>
          <w:p w:rsidR="00382A76" w:rsidRPr="00382A76" w:rsidRDefault="00382A76" w:rsidP="00F60C73">
            <w:pPr>
              <w:spacing w:before="200" w:after="200"/>
              <w:jc w:val="center"/>
              <w:rPr>
                <w:rFonts w:asciiTheme="minorHAnsi" w:hAnsiTheme="minorHAnsi"/>
                <w:sz w:val="22"/>
                <w:szCs w:val="22"/>
              </w:rPr>
            </w:pPr>
            <w:r w:rsidRPr="00382A76">
              <w:rPr>
                <w:rFonts w:asciiTheme="minorHAnsi" w:hAnsiTheme="minorHAnsi"/>
                <w:sz w:val="22"/>
                <w:szCs w:val="22"/>
              </w:rPr>
              <w:t>NO</w:t>
            </w:r>
          </w:p>
        </w:tc>
        <w:tc>
          <w:tcPr>
            <w:tcW w:w="953" w:type="dxa"/>
            <w:vMerge w:val="restart"/>
          </w:tcPr>
          <w:p w:rsidR="00382A76" w:rsidRPr="00382A76" w:rsidRDefault="00382A76" w:rsidP="00F60C73">
            <w:pPr>
              <w:spacing w:before="200" w:after="200"/>
              <w:jc w:val="center"/>
              <w:rPr>
                <w:rFonts w:asciiTheme="minorHAnsi" w:hAnsiTheme="minorHAnsi"/>
                <w:sz w:val="22"/>
                <w:szCs w:val="22"/>
              </w:rPr>
            </w:pPr>
            <w:r w:rsidRPr="00382A76">
              <w:rPr>
                <w:rFonts w:asciiTheme="minorHAnsi" w:hAnsiTheme="minorHAnsi"/>
                <w:sz w:val="22"/>
                <w:szCs w:val="22"/>
              </w:rPr>
              <w:t>YES</w:t>
            </w:r>
          </w:p>
        </w:tc>
        <w:tc>
          <w:tcPr>
            <w:tcW w:w="417" w:type="dxa"/>
            <w:vMerge/>
            <w:shd w:val="clear" w:color="auto" w:fill="767171" w:themeFill="background2" w:themeFillShade="80"/>
          </w:tcPr>
          <w:p w:rsidR="00382A76" w:rsidRPr="00382A76" w:rsidRDefault="00382A76" w:rsidP="00F60C73">
            <w:pPr>
              <w:spacing w:before="200" w:after="200"/>
              <w:jc w:val="center"/>
              <w:rPr>
                <w:rFonts w:asciiTheme="minorHAnsi" w:hAnsiTheme="minorHAnsi"/>
                <w:sz w:val="22"/>
                <w:szCs w:val="22"/>
              </w:rPr>
            </w:pPr>
          </w:p>
        </w:tc>
        <w:tc>
          <w:tcPr>
            <w:tcW w:w="1656" w:type="dxa"/>
            <w:vMerge/>
          </w:tcPr>
          <w:p w:rsidR="00382A76" w:rsidRPr="00382A76" w:rsidRDefault="00382A76" w:rsidP="00F60C73">
            <w:pPr>
              <w:spacing w:before="200" w:after="200"/>
              <w:jc w:val="center"/>
              <w:rPr>
                <w:rFonts w:asciiTheme="minorHAnsi" w:hAnsiTheme="minorHAnsi"/>
                <w:sz w:val="22"/>
                <w:szCs w:val="22"/>
              </w:rPr>
            </w:pPr>
          </w:p>
        </w:tc>
        <w:tc>
          <w:tcPr>
            <w:tcW w:w="1764" w:type="dxa"/>
            <w:vMerge/>
          </w:tcPr>
          <w:p w:rsidR="00382A76" w:rsidRPr="00382A76" w:rsidRDefault="00382A76" w:rsidP="00F60C73">
            <w:pPr>
              <w:spacing w:before="200" w:after="200"/>
              <w:jc w:val="center"/>
              <w:rPr>
                <w:rFonts w:asciiTheme="minorHAnsi" w:hAnsiTheme="minorHAnsi"/>
                <w:sz w:val="22"/>
                <w:szCs w:val="22"/>
              </w:rPr>
            </w:pPr>
          </w:p>
        </w:tc>
      </w:tr>
      <w:tr w:rsidR="00382A76" w:rsidRPr="00382A76" w:rsidTr="00F60C73">
        <w:trPr>
          <w:trHeight w:val="79"/>
        </w:trPr>
        <w:tc>
          <w:tcPr>
            <w:tcW w:w="4786" w:type="dxa"/>
            <w:gridSpan w:val="3"/>
          </w:tcPr>
          <w:p w:rsidR="00382A76" w:rsidRPr="00382A76" w:rsidRDefault="00382A76" w:rsidP="00F60C73">
            <w:pPr>
              <w:spacing w:before="200" w:after="200"/>
              <w:jc w:val="center"/>
              <w:rPr>
                <w:rFonts w:asciiTheme="minorHAnsi" w:hAnsiTheme="minorHAnsi"/>
                <w:sz w:val="22"/>
                <w:szCs w:val="22"/>
              </w:rPr>
            </w:pPr>
            <w:r w:rsidRPr="00382A76">
              <w:rPr>
                <w:rFonts w:asciiTheme="minorHAnsi" w:hAnsiTheme="minorHAnsi"/>
                <w:sz w:val="22"/>
                <w:szCs w:val="22"/>
              </w:rPr>
              <w:t>Part-time?</w:t>
            </w:r>
          </w:p>
        </w:tc>
        <w:tc>
          <w:tcPr>
            <w:tcW w:w="953" w:type="dxa"/>
            <w:vMerge/>
          </w:tcPr>
          <w:p w:rsidR="00382A76" w:rsidRPr="00382A76" w:rsidRDefault="00382A76" w:rsidP="00F60C73">
            <w:pPr>
              <w:spacing w:before="200" w:after="200"/>
              <w:jc w:val="center"/>
              <w:rPr>
                <w:rFonts w:asciiTheme="minorHAnsi" w:hAnsiTheme="minorHAnsi"/>
                <w:sz w:val="22"/>
                <w:szCs w:val="22"/>
              </w:rPr>
            </w:pPr>
          </w:p>
        </w:tc>
        <w:tc>
          <w:tcPr>
            <w:tcW w:w="417" w:type="dxa"/>
            <w:vMerge/>
            <w:shd w:val="clear" w:color="auto" w:fill="767171" w:themeFill="background2" w:themeFillShade="80"/>
          </w:tcPr>
          <w:p w:rsidR="00382A76" w:rsidRPr="00382A76" w:rsidRDefault="00382A76" w:rsidP="00F60C73">
            <w:pPr>
              <w:spacing w:before="200" w:after="200"/>
              <w:jc w:val="center"/>
              <w:rPr>
                <w:rFonts w:asciiTheme="minorHAnsi" w:hAnsiTheme="minorHAnsi"/>
                <w:sz w:val="22"/>
                <w:szCs w:val="22"/>
              </w:rPr>
            </w:pPr>
          </w:p>
        </w:tc>
        <w:tc>
          <w:tcPr>
            <w:tcW w:w="1656" w:type="dxa"/>
            <w:vMerge/>
          </w:tcPr>
          <w:p w:rsidR="00382A76" w:rsidRPr="00382A76" w:rsidRDefault="00382A76" w:rsidP="00F60C73">
            <w:pPr>
              <w:spacing w:before="200" w:after="200"/>
              <w:jc w:val="center"/>
              <w:rPr>
                <w:rFonts w:asciiTheme="minorHAnsi" w:hAnsiTheme="minorHAnsi"/>
                <w:sz w:val="22"/>
                <w:szCs w:val="22"/>
              </w:rPr>
            </w:pPr>
          </w:p>
        </w:tc>
        <w:tc>
          <w:tcPr>
            <w:tcW w:w="1764" w:type="dxa"/>
            <w:vMerge/>
          </w:tcPr>
          <w:p w:rsidR="00382A76" w:rsidRPr="00382A76" w:rsidRDefault="00382A76" w:rsidP="00F60C73">
            <w:pPr>
              <w:spacing w:before="200" w:after="200"/>
              <w:jc w:val="center"/>
              <w:rPr>
                <w:rFonts w:asciiTheme="minorHAnsi" w:hAnsiTheme="minorHAnsi"/>
                <w:sz w:val="22"/>
                <w:szCs w:val="22"/>
              </w:rPr>
            </w:pPr>
          </w:p>
        </w:tc>
      </w:tr>
      <w:tr w:rsidR="00382A76" w:rsidRPr="00382A76" w:rsidTr="00F60C73">
        <w:trPr>
          <w:trHeight w:val="79"/>
        </w:trPr>
        <w:tc>
          <w:tcPr>
            <w:tcW w:w="4786" w:type="dxa"/>
            <w:gridSpan w:val="3"/>
          </w:tcPr>
          <w:p w:rsidR="00382A76" w:rsidRPr="00382A76" w:rsidRDefault="00382A76" w:rsidP="00F60C73">
            <w:pPr>
              <w:spacing w:before="200" w:after="200"/>
              <w:rPr>
                <w:rFonts w:asciiTheme="minorHAnsi" w:hAnsiTheme="minorHAnsi"/>
                <w:sz w:val="22"/>
                <w:szCs w:val="22"/>
              </w:rPr>
            </w:pPr>
            <w:r w:rsidRPr="00382A76">
              <w:rPr>
                <w:rFonts w:asciiTheme="minorHAnsi" w:hAnsiTheme="minorHAnsi"/>
                <w:sz w:val="22"/>
                <w:szCs w:val="22"/>
              </w:rPr>
              <w:t xml:space="preserve">YES OR NO, treat no less </w:t>
            </w:r>
            <w:proofErr w:type="spellStart"/>
            <w:r w:rsidRPr="00382A76">
              <w:rPr>
                <w:rFonts w:asciiTheme="minorHAnsi" w:hAnsiTheme="minorHAnsi"/>
                <w:sz w:val="22"/>
                <w:szCs w:val="22"/>
              </w:rPr>
              <w:t>favourably</w:t>
            </w:r>
            <w:proofErr w:type="spellEnd"/>
            <w:r w:rsidRPr="00382A76">
              <w:rPr>
                <w:rFonts w:asciiTheme="minorHAnsi" w:hAnsiTheme="minorHAnsi"/>
                <w:sz w:val="22"/>
                <w:szCs w:val="22"/>
              </w:rPr>
              <w:t>:</w:t>
            </w:r>
          </w:p>
          <w:p w:rsidR="00382A76" w:rsidRPr="00382A76" w:rsidRDefault="00382A76" w:rsidP="00F60C73">
            <w:pPr>
              <w:pStyle w:val="ListParagraph"/>
              <w:numPr>
                <w:ilvl w:val="0"/>
                <w:numId w:val="9"/>
              </w:numPr>
              <w:spacing w:before="200" w:after="200" w:line="276" w:lineRule="auto"/>
              <w:contextualSpacing/>
              <w:rPr>
                <w:rFonts w:asciiTheme="minorHAnsi" w:hAnsiTheme="minorHAnsi"/>
              </w:rPr>
            </w:pPr>
            <w:r w:rsidRPr="00382A76">
              <w:rPr>
                <w:rFonts w:asciiTheme="minorHAnsi" w:hAnsiTheme="minorHAnsi"/>
              </w:rPr>
              <w:t>Pay same</w:t>
            </w:r>
          </w:p>
          <w:p w:rsidR="00382A76" w:rsidRPr="00382A76" w:rsidRDefault="00382A76" w:rsidP="00F60C73">
            <w:pPr>
              <w:pStyle w:val="ListParagraph"/>
              <w:numPr>
                <w:ilvl w:val="0"/>
                <w:numId w:val="9"/>
              </w:numPr>
              <w:spacing w:before="200" w:after="200" w:line="276" w:lineRule="auto"/>
              <w:contextualSpacing/>
              <w:rPr>
                <w:rFonts w:asciiTheme="minorHAnsi" w:hAnsiTheme="minorHAnsi"/>
              </w:rPr>
            </w:pPr>
            <w:r w:rsidRPr="00382A76">
              <w:rPr>
                <w:rFonts w:asciiTheme="minorHAnsi" w:hAnsiTheme="minorHAnsi"/>
              </w:rPr>
              <w:t>Annual leave same</w:t>
            </w:r>
          </w:p>
          <w:p w:rsidR="00382A76" w:rsidRPr="00382A76" w:rsidRDefault="00382A76" w:rsidP="00F60C73">
            <w:pPr>
              <w:pStyle w:val="ListParagraph"/>
              <w:numPr>
                <w:ilvl w:val="0"/>
                <w:numId w:val="9"/>
              </w:numPr>
              <w:spacing w:before="200" w:after="200" w:line="276" w:lineRule="auto"/>
              <w:contextualSpacing/>
              <w:rPr>
                <w:rFonts w:asciiTheme="minorHAnsi" w:hAnsiTheme="minorHAnsi"/>
              </w:rPr>
            </w:pPr>
            <w:r w:rsidRPr="00382A76">
              <w:rPr>
                <w:rFonts w:asciiTheme="minorHAnsi" w:hAnsiTheme="minorHAnsi"/>
              </w:rPr>
              <w:t>T+D opportunities the same</w:t>
            </w:r>
          </w:p>
        </w:tc>
        <w:tc>
          <w:tcPr>
            <w:tcW w:w="953" w:type="dxa"/>
            <w:vMerge/>
          </w:tcPr>
          <w:p w:rsidR="00382A76" w:rsidRPr="00382A76" w:rsidRDefault="00382A76" w:rsidP="00F60C73">
            <w:pPr>
              <w:spacing w:before="200" w:after="200"/>
              <w:jc w:val="center"/>
              <w:rPr>
                <w:rFonts w:asciiTheme="minorHAnsi" w:hAnsiTheme="minorHAnsi"/>
                <w:sz w:val="22"/>
                <w:szCs w:val="22"/>
              </w:rPr>
            </w:pPr>
          </w:p>
        </w:tc>
        <w:tc>
          <w:tcPr>
            <w:tcW w:w="417" w:type="dxa"/>
            <w:vMerge/>
            <w:shd w:val="clear" w:color="auto" w:fill="767171" w:themeFill="background2" w:themeFillShade="80"/>
          </w:tcPr>
          <w:p w:rsidR="00382A76" w:rsidRPr="00382A76" w:rsidRDefault="00382A76" w:rsidP="00F60C73">
            <w:pPr>
              <w:spacing w:before="200" w:after="200"/>
              <w:jc w:val="center"/>
              <w:rPr>
                <w:rFonts w:asciiTheme="minorHAnsi" w:hAnsiTheme="minorHAnsi"/>
                <w:sz w:val="22"/>
                <w:szCs w:val="22"/>
              </w:rPr>
            </w:pPr>
          </w:p>
        </w:tc>
        <w:tc>
          <w:tcPr>
            <w:tcW w:w="1656" w:type="dxa"/>
            <w:vMerge/>
          </w:tcPr>
          <w:p w:rsidR="00382A76" w:rsidRPr="00382A76" w:rsidRDefault="00382A76" w:rsidP="00F60C73">
            <w:pPr>
              <w:spacing w:before="200" w:after="200"/>
              <w:jc w:val="center"/>
              <w:rPr>
                <w:rFonts w:asciiTheme="minorHAnsi" w:hAnsiTheme="minorHAnsi"/>
                <w:sz w:val="22"/>
                <w:szCs w:val="22"/>
              </w:rPr>
            </w:pPr>
          </w:p>
        </w:tc>
        <w:tc>
          <w:tcPr>
            <w:tcW w:w="1764" w:type="dxa"/>
            <w:vMerge/>
          </w:tcPr>
          <w:p w:rsidR="00382A76" w:rsidRPr="00382A76" w:rsidRDefault="00382A76" w:rsidP="00F60C73">
            <w:pPr>
              <w:spacing w:before="200" w:after="200"/>
              <w:jc w:val="center"/>
              <w:rPr>
                <w:rFonts w:asciiTheme="minorHAnsi" w:hAnsiTheme="minorHAnsi"/>
                <w:sz w:val="22"/>
                <w:szCs w:val="22"/>
              </w:rPr>
            </w:pPr>
          </w:p>
        </w:tc>
      </w:tr>
      <w:tr w:rsidR="00382A76" w:rsidRPr="00382A76" w:rsidTr="00F60C73">
        <w:trPr>
          <w:trHeight w:val="79"/>
        </w:trPr>
        <w:tc>
          <w:tcPr>
            <w:tcW w:w="4786" w:type="dxa"/>
            <w:gridSpan w:val="3"/>
          </w:tcPr>
          <w:p w:rsidR="00382A76" w:rsidRPr="00382A76" w:rsidRDefault="00382A76" w:rsidP="00F60C73">
            <w:pPr>
              <w:spacing w:before="200" w:after="200"/>
              <w:jc w:val="center"/>
              <w:rPr>
                <w:rFonts w:asciiTheme="minorHAnsi" w:hAnsiTheme="minorHAnsi"/>
                <w:noProof/>
                <w:sz w:val="22"/>
                <w:szCs w:val="22"/>
              </w:rPr>
            </w:pPr>
            <w:r w:rsidRPr="00382A76">
              <w:rPr>
                <w:rFonts w:asciiTheme="minorHAnsi" w:hAnsiTheme="minorHAnsi"/>
                <w:sz w:val="22"/>
                <w:szCs w:val="22"/>
              </w:rPr>
              <w:t>Contract longer than 24 months?</w:t>
            </w:r>
          </w:p>
        </w:tc>
        <w:tc>
          <w:tcPr>
            <w:tcW w:w="953" w:type="dxa"/>
            <w:vMerge/>
          </w:tcPr>
          <w:p w:rsidR="00382A76" w:rsidRPr="00382A76" w:rsidRDefault="00382A76" w:rsidP="00F60C73">
            <w:pPr>
              <w:spacing w:before="200" w:after="200"/>
              <w:jc w:val="center"/>
              <w:rPr>
                <w:rFonts w:asciiTheme="minorHAnsi" w:hAnsiTheme="minorHAnsi"/>
                <w:sz w:val="22"/>
                <w:szCs w:val="22"/>
              </w:rPr>
            </w:pPr>
          </w:p>
        </w:tc>
        <w:tc>
          <w:tcPr>
            <w:tcW w:w="417" w:type="dxa"/>
            <w:vMerge/>
            <w:shd w:val="clear" w:color="auto" w:fill="767171" w:themeFill="background2" w:themeFillShade="80"/>
          </w:tcPr>
          <w:p w:rsidR="00382A76" w:rsidRPr="00382A76" w:rsidRDefault="00382A76" w:rsidP="00F60C73">
            <w:pPr>
              <w:spacing w:before="200" w:after="200"/>
              <w:jc w:val="center"/>
              <w:rPr>
                <w:rFonts w:asciiTheme="minorHAnsi" w:hAnsiTheme="minorHAnsi"/>
                <w:sz w:val="22"/>
                <w:szCs w:val="22"/>
              </w:rPr>
            </w:pPr>
          </w:p>
        </w:tc>
        <w:tc>
          <w:tcPr>
            <w:tcW w:w="1656" w:type="dxa"/>
            <w:vMerge/>
          </w:tcPr>
          <w:p w:rsidR="00382A76" w:rsidRPr="00382A76" w:rsidRDefault="00382A76" w:rsidP="00F60C73">
            <w:pPr>
              <w:spacing w:before="200" w:after="200"/>
              <w:jc w:val="center"/>
              <w:rPr>
                <w:rFonts w:asciiTheme="minorHAnsi" w:hAnsiTheme="minorHAnsi"/>
                <w:sz w:val="22"/>
                <w:szCs w:val="22"/>
              </w:rPr>
            </w:pPr>
          </w:p>
        </w:tc>
        <w:tc>
          <w:tcPr>
            <w:tcW w:w="1764" w:type="dxa"/>
            <w:vMerge/>
          </w:tcPr>
          <w:p w:rsidR="00382A76" w:rsidRPr="00382A76" w:rsidRDefault="00382A76" w:rsidP="00F60C73">
            <w:pPr>
              <w:spacing w:before="200" w:after="200"/>
              <w:jc w:val="center"/>
              <w:rPr>
                <w:rFonts w:asciiTheme="minorHAnsi" w:hAnsiTheme="minorHAnsi"/>
                <w:sz w:val="22"/>
                <w:szCs w:val="22"/>
              </w:rPr>
            </w:pPr>
          </w:p>
        </w:tc>
      </w:tr>
      <w:tr w:rsidR="00382A76" w:rsidRPr="00382A76" w:rsidTr="00F60C73">
        <w:trPr>
          <w:trHeight w:val="79"/>
        </w:trPr>
        <w:tc>
          <w:tcPr>
            <w:tcW w:w="3227" w:type="dxa"/>
            <w:gridSpan w:val="2"/>
          </w:tcPr>
          <w:p w:rsidR="00382A76" w:rsidRPr="00382A76" w:rsidRDefault="00382A76" w:rsidP="00F60C73">
            <w:pPr>
              <w:spacing w:before="200" w:after="200"/>
              <w:jc w:val="center"/>
              <w:rPr>
                <w:rFonts w:asciiTheme="minorHAnsi" w:hAnsiTheme="minorHAnsi"/>
                <w:sz w:val="22"/>
                <w:szCs w:val="22"/>
              </w:rPr>
            </w:pPr>
            <w:r w:rsidRPr="00382A76">
              <w:rPr>
                <w:rFonts w:asciiTheme="minorHAnsi" w:hAnsiTheme="minorHAnsi"/>
                <w:sz w:val="22"/>
                <w:szCs w:val="22"/>
              </w:rPr>
              <w:t xml:space="preserve">YES </w:t>
            </w:r>
          </w:p>
        </w:tc>
        <w:tc>
          <w:tcPr>
            <w:tcW w:w="1559" w:type="dxa"/>
            <w:vMerge w:val="restart"/>
          </w:tcPr>
          <w:p w:rsidR="00382A76" w:rsidRPr="00382A76" w:rsidRDefault="00382A76" w:rsidP="00F60C73">
            <w:pPr>
              <w:spacing w:before="200" w:after="200"/>
              <w:jc w:val="center"/>
              <w:rPr>
                <w:rFonts w:asciiTheme="minorHAnsi" w:hAnsiTheme="minorHAnsi"/>
                <w:noProof/>
                <w:sz w:val="22"/>
                <w:szCs w:val="22"/>
              </w:rPr>
            </w:pPr>
            <w:r w:rsidRPr="00382A76">
              <w:rPr>
                <w:rFonts w:asciiTheme="minorHAnsi" w:hAnsiTheme="minorHAnsi"/>
                <w:sz w:val="22"/>
                <w:szCs w:val="22"/>
              </w:rPr>
              <w:t>NO</w:t>
            </w:r>
          </w:p>
        </w:tc>
        <w:tc>
          <w:tcPr>
            <w:tcW w:w="953" w:type="dxa"/>
            <w:vMerge/>
          </w:tcPr>
          <w:p w:rsidR="00382A76" w:rsidRPr="00382A76" w:rsidRDefault="00382A76" w:rsidP="00F60C73">
            <w:pPr>
              <w:spacing w:before="200" w:after="200"/>
              <w:jc w:val="center"/>
              <w:rPr>
                <w:rFonts w:asciiTheme="minorHAnsi" w:hAnsiTheme="minorHAnsi"/>
                <w:sz w:val="22"/>
                <w:szCs w:val="22"/>
              </w:rPr>
            </w:pPr>
          </w:p>
        </w:tc>
        <w:tc>
          <w:tcPr>
            <w:tcW w:w="417" w:type="dxa"/>
            <w:vMerge/>
            <w:shd w:val="clear" w:color="auto" w:fill="767171" w:themeFill="background2" w:themeFillShade="80"/>
          </w:tcPr>
          <w:p w:rsidR="00382A76" w:rsidRPr="00382A76" w:rsidRDefault="00382A76" w:rsidP="00F60C73">
            <w:pPr>
              <w:spacing w:before="200" w:after="200"/>
              <w:jc w:val="center"/>
              <w:rPr>
                <w:rFonts w:asciiTheme="minorHAnsi" w:hAnsiTheme="minorHAnsi"/>
                <w:sz w:val="22"/>
                <w:szCs w:val="22"/>
              </w:rPr>
            </w:pPr>
          </w:p>
        </w:tc>
        <w:tc>
          <w:tcPr>
            <w:tcW w:w="1656" w:type="dxa"/>
            <w:vMerge/>
          </w:tcPr>
          <w:p w:rsidR="00382A76" w:rsidRPr="00382A76" w:rsidRDefault="00382A76" w:rsidP="00F60C73">
            <w:pPr>
              <w:spacing w:before="200" w:after="200"/>
              <w:jc w:val="center"/>
              <w:rPr>
                <w:rFonts w:asciiTheme="minorHAnsi" w:hAnsiTheme="minorHAnsi"/>
                <w:sz w:val="22"/>
                <w:szCs w:val="22"/>
              </w:rPr>
            </w:pPr>
          </w:p>
        </w:tc>
        <w:tc>
          <w:tcPr>
            <w:tcW w:w="1764" w:type="dxa"/>
            <w:vMerge/>
          </w:tcPr>
          <w:p w:rsidR="00382A76" w:rsidRPr="00382A76" w:rsidRDefault="00382A76" w:rsidP="00F60C73">
            <w:pPr>
              <w:spacing w:before="200" w:after="200"/>
              <w:jc w:val="center"/>
              <w:rPr>
                <w:rFonts w:asciiTheme="minorHAnsi" w:hAnsiTheme="minorHAnsi"/>
                <w:sz w:val="22"/>
                <w:szCs w:val="22"/>
              </w:rPr>
            </w:pPr>
          </w:p>
        </w:tc>
      </w:tr>
      <w:tr w:rsidR="00382A76" w:rsidRPr="00382A76" w:rsidTr="00F60C73">
        <w:trPr>
          <w:trHeight w:val="79"/>
        </w:trPr>
        <w:tc>
          <w:tcPr>
            <w:tcW w:w="3227" w:type="dxa"/>
            <w:gridSpan w:val="2"/>
          </w:tcPr>
          <w:p w:rsidR="00382A76" w:rsidRPr="00382A76" w:rsidRDefault="00382A76" w:rsidP="00F60C73">
            <w:pPr>
              <w:spacing w:before="200" w:after="200"/>
              <w:jc w:val="center"/>
              <w:rPr>
                <w:rFonts w:asciiTheme="minorHAnsi" w:hAnsiTheme="minorHAnsi"/>
                <w:sz w:val="22"/>
                <w:szCs w:val="22"/>
              </w:rPr>
            </w:pPr>
            <w:r w:rsidRPr="00382A76">
              <w:rPr>
                <w:rFonts w:asciiTheme="minorHAnsi" w:hAnsiTheme="minorHAnsi"/>
                <w:sz w:val="22"/>
                <w:szCs w:val="22"/>
              </w:rPr>
              <w:t xml:space="preserve">Plan for “contract cessation costs”, 1 week </w:t>
            </w:r>
            <w:proofErr w:type="spellStart"/>
            <w:r w:rsidRPr="00382A76">
              <w:rPr>
                <w:rFonts w:asciiTheme="minorHAnsi" w:hAnsiTheme="minorHAnsi"/>
                <w:sz w:val="22"/>
                <w:szCs w:val="22"/>
              </w:rPr>
              <w:t>p.a</w:t>
            </w:r>
            <w:proofErr w:type="spellEnd"/>
          </w:p>
        </w:tc>
        <w:tc>
          <w:tcPr>
            <w:tcW w:w="1559" w:type="dxa"/>
            <w:vMerge/>
          </w:tcPr>
          <w:p w:rsidR="00382A76" w:rsidRPr="00382A76" w:rsidRDefault="00382A76" w:rsidP="00F60C73">
            <w:pPr>
              <w:spacing w:before="200" w:after="200"/>
              <w:jc w:val="center"/>
              <w:rPr>
                <w:rFonts w:asciiTheme="minorHAnsi" w:hAnsiTheme="minorHAnsi"/>
                <w:noProof/>
                <w:sz w:val="22"/>
                <w:szCs w:val="22"/>
              </w:rPr>
            </w:pPr>
          </w:p>
        </w:tc>
        <w:tc>
          <w:tcPr>
            <w:tcW w:w="953" w:type="dxa"/>
            <w:vMerge/>
          </w:tcPr>
          <w:p w:rsidR="00382A76" w:rsidRPr="00382A76" w:rsidRDefault="00382A76" w:rsidP="00F60C73">
            <w:pPr>
              <w:spacing w:before="200" w:after="200"/>
              <w:jc w:val="center"/>
              <w:rPr>
                <w:rFonts w:asciiTheme="minorHAnsi" w:hAnsiTheme="minorHAnsi"/>
                <w:sz w:val="22"/>
                <w:szCs w:val="22"/>
              </w:rPr>
            </w:pPr>
          </w:p>
        </w:tc>
        <w:tc>
          <w:tcPr>
            <w:tcW w:w="417" w:type="dxa"/>
            <w:vMerge/>
            <w:shd w:val="clear" w:color="auto" w:fill="767171" w:themeFill="background2" w:themeFillShade="80"/>
          </w:tcPr>
          <w:p w:rsidR="00382A76" w:rsidRPr="00382A76" w:rsidRDefault="00382A76" w:rsidP="00F60C73">
            <w:pPr>
              <w:spacing w:before="200" w:after="200"/>
              <w:jc w:val="center"/>
              <w:rPr>
                <w:rFonts w:asciiTheme="minorHAnsi" w:hAnsiTheme="minorHAnsi"/>
                <w:sz w:val="22"/>
                <w:szCs w:val="22"/>
              </w:rPr>
            </w:pPr>
          </w:p>
        </w:tc>
        <w:tc>
          <w:tcPr>
            <w:tcW w:w="1656" w:type="dxa"/>
            <w:vMerge/>
          </w:tcPr>
          <w:p w:rsidR="00382A76" w:rsidRPr="00382A76" w:rsidRDefault="00382A76" w:rsidP="00F60C73">
            <w:pPr>
              <w:spacing w:before="200" w:after="200"/>
              <w:jc w:val="center"/>
              <w:rPr>
                <w:rFonts w:asciiTheme="minorHAnsi" w:hAnsiTheme="minorHAnsi"/>
                <w:sz w:val="22"/>
                <w:szCs w:val="22"/>
              </w:rPr>
            </w:pPr>
          </w:p>
        </w:tc>
        <w:tc>
          <w:tcPr>
            <w:tcW w:w="1764" w:type="dxa"/>
            <w:vMerge/>
          </w:tcPr>
          <w:p w:rsidR="00382A76" w:rsidRPr="00382A76" w:rsidRDefault="00382A76" w:rsidP="00F60C73">
            <w:pPr>
              <w:spacing w:before="200" w:after="200"/>
              <w:jc w:val="center"/>
              <w:rPr>
                <w:rFonts w:asciiTheme="minorHAnsi" w:hAnsiTheme="minorHAnsi"/>
                <w:sz w:val="22"/>
                <w:szCs w:val="22"/>
              </w:rPr>
            </w:pPr>
          </w:p>
        </w:tc>
      </w:tr>
    </w:tbl>
    <w:p w:rsidR="00382A76" w:rsidRPr="00382A76" w:rsidRDefault="00382A76" w:rsidP="00F60C73">
      <w:pPr>
        <w:spacing w:before="200" w:after="200" w:line="360" w:lineRule="auto"/>
        <w:ind w:left="1440" w:hanging="1440"/>
        <w:jc w:val="both"/>
        <w:rPr>
          <w:rFonts w:asciiTheme="minorHAnsi" w:hAnsiTheme="minorHAnsi" w:cs="Arial"/>
          <w:sz w:val="22"/>
          <w:szCs w:val="22"/>
        </w:rPr>
      </w:pPr>
    </w:p>
    <w:p w:rsidR="00382A76" w:rsidRPr="00382A76" w:rsidRDefault="00382A76" w:rsidP="00B0091D">
      <w:pPr>
        <w:spacing w:line="360" w:lineRule="auto"/>
        <w:ind w:left="1440" w:hanging="1440"/>
        <w:jc w:val="both"/>
        <w:rPr>
          <w:rFonts w:asciiTheme="minorHAnsi" w:hAnsiTheme="minorHAnsi" w:cs="Arial"/>
          <w:sz w:val="22"/>
          <w:szCs w:val="22"/>
        </w:rPr>
      </w:pPr>
    </w:p>
    <w:sectPr w:rsidR="00382A76" w:rsidRPr="00382A76" w:rsidSect="00EC21D0">
      <w:headerReference w:type="default" r:id="rId9"/>
      <w:pgSz w:w="11909" w:h="16834"/>
      <w:pgMar w:top="720" w:right="720" w:bottom="720" w:left="720" w:header="720" w:footer="274"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6A3C" w:rsidRDefault="00226A3C">
      <w:r>
        <w:separator/>
      </w:r>
    </w:p>
  </w:endnote>
  <w:endnote w:type="continuationSeparator" w:id="0">
    <w:p w:rsidR="00226A3C" w:rsidRDefault="00226A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6A3C" w:rsidRDefault="00226A3C">
      <w:r>
        <w:separator/>
      </w:r>
    </w:p>
  </w:footnote>
  <w:footnote w:type="continuationSeparator" w:id="0">
    <w:p w:rsidR="00226A3C" w:rsidRDefault="00226A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130B" w:rsidRDefault="00A2130B">
    <w:pPr>
      <w:pStyle w:val="Header"/>
      <w:jc w:val="center"/>
    </w:pPr>
    <w:r>
      <w:t xml:space="preserve">Page </w:t>
    </w:r>
    <w:r>
      <w:rPr>
        <w:b/>
        <w:bCs/>
      </w:rPr>
      <w:fldChar w:fldCharType="begin"/>
    </w:r>
    <w:r>
      <w:rPr>
        <w:b/>
        <w:bCs/>
      </w:rPr>
      <w:instrText xml:space="preserve"> PAGE </w:instrText>
    </w:r>
    <w:r>
      <w:rPr>
        <w:b/>
        <w:bCs/>
      </w:rPr>
      <w:fldChar w:fldCharType="separate"/>
    </w:r>
    <w:r w:rsidR="007A7DCB">
      <w:rPr>
        <w:b/>
        <w:bCs/>
        <w:noProof/>
      </w:rPr>
      <w:t>4</w:t>
    </w:r>
    <w:r>
      <w:rPr>
        <w:b/>
        <w:bCs/>
      </w:rPr>
      <w:fldChar w:fldCharType="end"/>
    </w:r>
    <w:r>
      <w:t xml:space="preserve"> of </w:t>
    </w:r>
    <w:r>
      <w:rPr>
        <w:b/>
        <w:bCs/>
      </w:rPr>
      <w:fldChar w:fldCharType="begin"/>
    </w:r>
    <w:r>
      <w:rPr>
        <w:b/>
        <w:bCs/>
      </w:rPr>
      <w:instrText xml:space="preserve"> NUMPAGES  </w:instrText>
    </w:r>
    <w:r>
      <w:rPr>
        <w:b/>
        <w:bCs/>
      </w:rPr>
      <w:fldChar w:fldCharType="separate"/>
    </w:r>
    <w:r w:rsidR="007A7DCB">
      <w:rPr>
        <w:b/>
        <w:bCs/>
        <w:noProof/>
      </w:rPr>
      <w:t>6</w:t>
    </w:r>
    <w:r>
      <w:rPr>
        <w:b/>
        <w:bCs/>
      </w:rPr>
      <w:fldChar w:fldCharType="end"/>
    </w:r>
  </w:p>
  <w:p w:rsidR="00A2130B" w:rsidRDefault="00A2130B">
    <w:pPr>
      <w:pStyle w:val="GW1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B6169"/>
    <w:multiLevelType w:val="hybridMultilevel"/>
    <w:tmpl w:val="938CF6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39035526"/>
    <w:multiLevelType w:val="hybridMultilevel"/>
    <w:tmpl w:val="1B98D728"/>
    <w:lvl w:ilvl="0" w:tplc="CC0451A2">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3990162E"/>
    <w:multiLevelType w:val="hybridMultilevel"/>
    <w:tmpl w:val="204A29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3B8361D2"/>
    <w:multiLevelType w:val="hybridMultilevel"/>
    <w:tmpl w:val="E500EE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55777D1E"/>
    <w:multiLevelType w:val="hybridMultilevel"/>
    <w:tmpl w:val="7A6E6D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6EA038FB"/>
    <w:multiLevelType w:val="hybridMultilevel"/>
    <w:tmpl w:val="596AA2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1534375"/>
    <w:multiLevelType w:val="hybridMultilevel"/>
    <w:tmpl w:val="9CBEC5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7BBD5B57"/>
    <w:multiLevelType w:val="hybridMultilevel"/>
    <w:tmpl w:val="D6062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7"/>
  </w:num>
  <w:num w:numId="5">
    <w:abstractNumId w:val="6"/>
  </w:num>
  <w:num w:numId="6">
    <w:abstractNumId w:val="5"/>
  </w:num>
  <w:num w:numId="7">
    <w:abstractNumId w:val="2"/>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246B"/>
    <w:rsid w:val="00005CF0"/>
    <w:rsid w:val="00014198"/>
    <w:rsid w:val="0002673A"/>
    <w:rsid w:val="00041237"/>
    <w:rsid w:val="000530C2"/>
    <w:rsid w:val="00080F45"/>
    <w:rsid w:val="000B5224"/>
    <w:rsid w:val="000B7558"/>
    <w:rsid w:val="000D2F25"/>
    <w:rsid w:val="000F0D1E"/>
    <w:rsid w:val="000F66BD"/>
    <w:rsid w:val="00190479"/>
    <w:rsid w:val="00204E9E"/>
    <w:rsid w:val="00226A3C"/>
    <w:rsid w:val="00287668"/>
    <w:rsid w:val="00290453"/>
    <w:rsid w:val="002A3D85"/>
    <w:rsid w:val="002B14AB"/>
    <w:rsid w:val="002C3182"/>
    <w:rsid w:val="002D159F"/>
    <w:rsid w:val="002D1D59"/>
    <w:rsid w:val="00327197"/>
    <w:rsid w:val="00332538"/>
    <w:rsid w:val="00352FAF"/>
    <w:rsid w:val="00382A76"/>
    <w:rsid w:val="00396A4A"/>
    <w:rsid w:val="003A060A"/>
    <w:rsid w:val="003A1D9B"/>
    <w:rsid w:val="003B55E3"/>
    <w:rsid w:val="00410206"/>
    <w:rsid w:val="00410FE5"/>
    <w:rsid w:val="0042122A"/>
    <w:rsid w:val="00436FE2"/>
    <w:rsid w:val="004525DC"/>
    <w:rsid w:val="00457611"/>
    <w:rsid w:val="0048394F"/>
    <w:rsid w:val="004A286D"/>
    <w:rsid w:val="004A2ACC"/>
    <w:rsid w:val="004A624A"/>
    <w:rsid w:val="004B2437"/>
    <w:rsid w:val="004B453A"/>
    <w:rsid w:val="004D10AA"/>
    <w:rsid w:val="004E710B"/>
    <w:rsid w:val="00510C9E"/>
    <w:rsid w:val="00532CBC"/>
    <w:rsid w:val="005E0A43"/>
    <w:rsid w:val="005F0741"/>
    <w:rsid w:val="005F246B"/>
    <w:rsid w:val="006023E3"/>
    <w:rsid w:val="0062037C"/>
    <w:rsid w:val="006318C8"/>
    <w:rsid w:val="006477AD"/>
    <w:rsid w:val="00657AEB"/>
    <w:rsid w:val="006848AA"/>
    <w:rsid w:val="006B284A"/>
    <w:rsid w:val="006D180E"/>
    <w:rsid w:val="006E6215"/>
    <w:rsid w:val="00736212"/>
    <w:rsid w:val="00740FF9"/>
    <w:rsid w:val="00785724"/>
    <w:rsid w:val="007A7DCB"/>
    <w:rsid w:val="007C6EA9"/>
    <w:rsid w:val="007E2FBD"/>
    <w:rsid w:val="00815673"/>
    <w:rsid w:val="008340EE"/>
    <w:rsid w:val="00852E05"/>
    <w:rsid w:val="00892DC5"/>
    <w:rsid w:val="008A6162"/>
    <w:rsid w:val="008D4535"/>
    <w:rsid w:val="008D4640"/>
    <w:rsid w:val="008E686B"/>
    <w:rsid w:val="00916DD1"/>
    <w:rsid w:val="009713C9"/>
    <w:rsid w:val="00991FF6"/>
    <w:rsid w:val="009A7DF4"/>
    <w:rsid w:val="009D14B9"/>
    <w:rsid w:val="009E14B7"/>
    <w:rsid w:val="009E4149"/>
    <w:rsid w:val="009E5A8F"/>
    <w:rsid w:val="009F4748"/>
    <w:rsid w:val="00A0222A"/>
    <w:rsid w:val="00A16816"/>
    <w:rsid w:val="00A2130B"/>
    <w:rsid w:val="00A34A83"/>
    <w:rsid w:val="00A42BE3"/>
    <w:rsid w:val="00A45C03"/>
    <w:rsid w:val="00AB3D5C"/>
    <w:rsid w:val="00AE23E0"/>
    <w:rsid w:val="00B0091D"/>
    <w:rsid w:val="00B0244A"/>
    <w:rsid w:val="00B22232"/>
    <w:rsid w:val="00B427DA"/>
    <w:rsid w:val="00BA2764"/>
    <w:rsid w:val="00BA46FA"/>
    <w:rsid w:val="00BB37E9"/>
    <w:rsid w:val="00BC231C"/>
    <w:rsid w:val="00BC2B3A"/>
    <w:rsid w:val="00C130A8"/>
    <w:rsid w:val="00C26ABE"/>
    <w:rsid w:val="00C50BB2"/>
    <w:rsid w:val="00C609D9"/>
    <w:rsid w:val="00C7052D"/>
    <w:rsid w:val="00CA5464"/>
    <w:rsid w:val="00CE6D38"/>
    <w:rsid w:val="00CF1CAC"/>
    <w:rsid w:val="00D35DDE"/>
    <w:rsid w:val="00D36340"/>
    <w:rsid w:val="00D52B87"/>
    <w:rsid w:val="00D670D1"/>
    <w:rsid w:val="00DD0D29"/>
    <w:rsid w:val="00E02C1B"/>
    <w:rsid w:val="00E03DDB"/>
    <w:rsid w:val="00E34ECD"/>
    <w:rsid w:val="00E3686A"/>
    <w:rsid w:val="00E43608"/>
    <w:rsid w:val="00E729A3"/>
    <w:rsid w:val="00EB3A77"/>
    <w:rsid w:val="00EC21D0"/>
    <w:rsid w:val="00EF0DFA"/>
    <w:rsid w:val="00F05E15"/>
    <w:rsid w:val="00F60C73"/>
    <w:rsid w:val="00F62832"/>
    <w:rsid w:val="00F62E4C"/>
    <w:rsid w:val="00F9073A"/>
    <w:rsid w:val="00F95768"/>
    <w:rsid w:val="00FC620A"/>
    <w:rsid w:val="00FE0DD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W1">
    <w:name w:val="GW1"/>
    <w:pPr>
      <w:widowControl w:val="0"/>
      <w:tabs>
        <w:tab w:val="left" w:pos="0"/>
        <w:tab w:val="left" w:pos="1008"/>
        <w:tab w:val="left" w:pos="1872"/>
        <w:tab w:val="left" w:pos="3312"/>
        <w:tab w:val="left" w:pos="4752"/>
      </w:tabs>
      <w:autoSpaceDE w:val="0"/>
      <w:autoSpaceDN w:val="0"/>
      <w:adjustRightInd w:val="0"/>
      <w:spacing w:line="480" w:lineRule="auto"/>
      <w:ind w:right="713"/>
      <w:jc w:val="both"/>
    </w:pPr>
    <w:rPr>
      <w:rFonts w:ascii="Univers" w:hAnsi="Univers" w:cs="Univers"/>
      <w:sz w:val="24"/>
      <w:szCs w:val="24"/>
      <w:lang w:val="en-US" w:eastAsia="en-US"/>
    </w:rPr>
  </w:style>
  <w:style w:type="paragraph" w:customStyle="1" w:styleId="GW11">
    <w:name w:val="GW1.1"/>
    <w:basedOn w:val="GW1"/>
    <w:pPr>
      <w:widowControl/>
      <w:tabs>
        <w:tab w:val="clear" w:pos="0"/>
        <w:tab w:val="clear" w:pos="1008"/>
        <w:tab w:val="clear" w:pos="1872"/>
        <w:tab w:val="clear" w:pos="3312"/>
        <w:tab w:val="center" w:pos="4464"/>
      </w:tabs>
    </w:pPr>
  </w:style>
  <w:style w:type="paragraph" w:customStyle="1" w:styleId="GW12">
    <w:name w:val="GW1.2"/>
    <w:basedOn w:val="GW1"/>
    <w:pPr>
      <w:widowControl/>
    </w:pPr>
  </w:style>
  <w:style w:type="paragraph" w:customStyle="1" w:styleId="GW2">
    <w:name w:val="GW2"/>
    <w:pPr>
      <w:widowControl w:val="0"/>
      <w:tabs>
        <w:tab w:val="left" w:pos="0"/>
        <w:tab w:val="left" w:pos="1008"/>
        <w:tab w:val="left" w:pos="2016"/>
        <w:tab w:val="left" w:pos="3024"/>
        <w:tab w:val="left" w:pos="4032"/>
        <w:tab w:val="left" w:pos="5040"/>
        <w:tab w:val="left" w:pos="6048"/>
        <w:tab w:val="left" w:pos="7056"/>
      </w:tabs>
      <w:autoSpaceDE w:val="0"/>
      <w:autoSpaceDN w:val="0"/>
      <w:adjustRightInd w:val="0"/>
      <w:spacing w:line="480" w:lineRule="auto"/>
      <w:ind w:right="713"/>
      <w:jc w:val="both"/>
    </w:pPr>
    <w:rPr>
      <w:rFonts w:ascii="Univers" w:hAnsi="Univers" w:cs="Univers"/>
      <w:sz w:val="24"/>
      <w:szCs w:val="24"/>
      <w:lang w:val="en-US" w:eastAsia="en-US"/>
    </w:rPr>
  </w:style>
  <w:style w:type="paragraph" w:customStyle="1" w:styleId="GW21">
    <w:name w:val="GW2.1"/>
    <w:basedOn w:val="GW2"/>
    <w:pPr>
      <w:widowControl/>
    </w:pPr>
  </w:style>
  <w:style w:type="paragraph" w:customStyle="1" w:styleId="GW22">
    <w:name w:val="GW2.2"/>
    <w:basedOn w:val="GW2"/>
    <w:pPr>
      <w:widowControl/>
      <w:tabs>
        <w:tab w:val="right" w:pos="1008"/>
        <w:tab w:val="right" w:pos="2016"/>
        <w:tab w:val="right" w:pos="3024"/>
      </w:tabs>
    </w:pPr>
  </w:style>
  <w:style w:type="paragraph" w:customStyle="1" w:styleId="GW23">
    <w:name w:val="GW2.3"/>
    <w:basedOn w:val="GW2"/>
    <w:pPr>
      <w:widowControl/>
      <w:tabs>
        <w:tab w:val="right" w:pos="1008"/>
        <w:tab w:val="right" w:pos="2016"/>
        <w:tab w:val="right" w:pos="3024"/>
        <w:tab w:val="right" w:pos="4032"/>
        <w:tab w:val="right" w:pos="5040"/>
        <w:tab w:val="right" w:pos="6048"/>
      </w:tabs>
    </w:pPr>
  </w:style>
  <w:style w:type="paragraph" w:customStyle="1" w:styleId="GW24">
    <w:name w:val="GW2.4"/>
    <w:basedOn w:val="GW2"/>
    <w:pPr>
      <w:widowControl/>
      <w:tabs>
        <w:tab w:val="clear" w:pos="0"/>
        <w:tab w:val="clear" w:pos="1008"/>
        <w:tab w:val="clear" w:pos="2016"/>
        <w:tab w:val="clear" w:pos="3024"/>
        <w:tab w:val="clear" w:pos="4032"/>
        <w:tab w:val="clear" w:pos="5040"/>
        <w:tab w:val="clear" w:pos="6048"/>
        <w:tab w:val="clear" w:pos="7056"/>
        <w:tab w:val="right" w:pos="9072"/>
      </w:tabs>
    </w:pPr>
  </w:style>
  <w:style w:type="paragraph" w:customStyle="1" w:styleId="GW25">
    <w:name w:val="GW2.5"/>
    <w:basedOn w:val="GW2"/>
    <w:pPr>
      <w:widowControl/>
      <w:tabs>
        <w:tab w:val="clear" w:pos="0"/>
        <w:tab w:val="clear" w:pos="1008"/>
        <w:tab w:val="clear" w:pos="2016"/>
        <w:tab w:val="clear" w:pos="3024"/>
        <w:tab w:val="clear" w:pos="4032"/>
        <w:tab w:val="center" w:pos="4464"/>
      </w:tabs>
    </w:pPr>
  </w:style>
  <w:style w:type="paragraph" w:customStyle="1" w:styleId="GW26">
    <w:name w:val="GW2.6"/>
    <w:basedOn w:val="GW2"/>
    <w:pPr>
      <w:widowControl/>
      <w:ind w:left="1008" w:hanging="1008"/>
    </w:pPr>
  </w:style>
  <w:style w:type="paragraph" w:customStyle="1" w:styleId="GW27">
    <w:name w:val="GW2.7"/>
    <w:basedOn w:val="GW2"/>
    <w:pPr>
      <w:widowControl/>
      <w:ind w:left="1008"/>
    </w:pPr>
  </w:style>
  <w:style w:type="paragraph" w:customStyle="1" w:styleId="GW28">
    <w:name w:val="GW2.8"/>
    <w:basedOn w:val="GW2"/>
    <w:pPr>
      <w:widowControl/>
      <w:ind w:left="2016" w:hanging="1008"/>
    </w:pPr>
  </w:style>
  <w:style w:type="paragraph" w:styleId="Header">
    <w:name w:val="header"/>
    <w:basedOn w:val="Normal"/>
    <w:link w:val="HeaderChar"/>
    <w:uiPriority w:val="99"/>
    <w:rsid w:val="00F62E4C"/>
    <w:pPr>
      <w:tabs>
        <w:tab w:val="center" w:pos="4513"/>
        <w:tab w:val="right" w:pos="9026"/>
      </w:tabs>
    </w:pPr>
  </w:style>
  <w:style w:type="character" w:customStyle="1" w:styleId="HeaderChar">
    <w:name w:val="Header Char"/>
    <w:link w:val="Header"/>
    <w:uiPriority w:val="99"/>
    <w:rsid w:val="00F62E4C"/>
    <w:rPr>
      <w:sz w:val="24"/>
      <w:szCs w:val="24"/>
      <w:lang w:val="en-US" w:eastAsia="en-US"/>
    </w:rPr>
  </w:style>
  <w:style w:type="paragraph" w:styleId="Footer">
    <w:name w:val="footer"/>
    <w:basedOn w:val="Normal"/>
    <w:link w:val="FooterChar"/>
    <w:rsid w:val="00F62E4C"/>
    <w:pPr>
      <w:tabs>
        <w:tab w:val="center" w:pos="4513"/>
        <w:tab w:val="right" w:pos="9026"/>
      </w:tabs>
    </w:pPr>
  </w:style>
  <w:style w:type="character" w:customStyle="1" w:styleId="FooterChar">
    <w:name w:val="Footer Char"/>
    <w:link w:val="Footer"/>
    <w:rsid w:val="00F62E4C"/>
    <w:rPr>
      <w:sz w:val="24"/>
      <w:szCs w:val="24"/>
      <w:lang w:val="en-US" w:eastAsia="en-US"/>
    </w:rPr>
  </w:style>
  <w:style w:type="paragraph" w:styleId="ListParagraph">
    <w:name w:val="List Paragraph"/>
    <w:basedOn w:val="Normal"/>
    <w:uiPriority w:val="34"/>
    <w:qFormat/>
    <w:rsid w:val="00A2130B"/>
    <w:pPr>
      <w:ind w:left="720"/>
    </w:pPr>
    <w:rPr>
      <w:rFonts w:ascii="Calibri" w:eastAsia="Calibri" w:hAnsi="Calibri"/>
      <w:sz w:val="22"/>
      <w:szCs w:val="22"/>
      <w:lang w:val="en-ZA" w:eastAsia="en-ZA"/>
    </w:rPr>
  </w:style>
  <w:style w:type="paragraph" w:styleId="BalloonText">
    <w:name w:val="Balloon Text"/>
    <w:basedOn w:val="Normal"/>
    <w:link w:val="BalloonTextChar"/>
    <w:rsid w:val="00E03DDB"/>
    <w:rPr>
      <w:rFonts w:ascii="Segoe UI" w:hAnsi="Segoe UI" w:cs="Segoe UI"/>
      <w:sz w:val="18"/>
      <w:szCs w:val="18"/>
    </w:rPr>
  </w:style>
  <w:style w:type="character" w:customStyle="1" w:styleId="BalloonTextChar">
    <w:name w:val="Balloon Text Char"/>
    <w:basedOn w:val="DefaultParagraphFont"/>
    <w:link w:val="BalloonText"/>
    <w:rsid w:val="00E03DDB"/>
    <w:rPr>
      <w:rFonts w:ascii="Segoe UI" w:hAnsi="Segoe UI" w:cs="Segoe UI"/>
      <w:sz w:val="18"/>
      <w:szCs w:val="18"/>
      <w:lang w:val="en-US" w:eastAsia="en-US"/>
    </w:rPr>
  </w:style>
  <w:style w:type="table" w:styleId="TableGrid">
    <w:name w:val="Table Grid"/>
    <w:basedOn w:val="TableNormal"/>
    <w:uiPriority w:val="59"/>
    <w:rsid w:val="00B009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2C3182"/>
    <w:rPr>
      <w:sz w:val="16"/>
      <w:szCs w:val="16"/>
    </w:rPr>
  </w:style>
  <w:style w:type="paragraph" w:styleId="CommentText">
    <w:name w:val="annotation text"/>
    <w:basedOn w:val="Normal"/>
    <w:link w:val="CommentTextChar"/>
    <w:rsid w:val="002C3182"/>
    <w:rPr>
      <w:sz w:val="20"/>
      <w:szCs w:val="20"/>
    </w:rPr>
  </w:style>
  <w:style w:type="character" w:customStyle="1" w:styleId="CommentTextChar">
    <w:name w:val="Comment Text Char"/>
    <w:basedOn w:val="DefaultParagraphFont"/>
    <w:link w:val="CommentText"/>
    <w:rsid w:val="002C3182"/>
    <w:rPr>
      <w:lang w:val="en-US" w:eastAsia="en-US"/>
    </w:rPr>
  </w:style>
  <w:style w:type="paragraph" w:styleId="CommentSubject">
    <w:name w:val="annotation subject"/>
    <w:basedOn w:val="CommentText"/>
    <w:next w:val="CommentText"/>
    <w:link w:val="CommentSubjectChar"/>
    <w:rsid w:val="002C3182"/>
    <w:rPr>
      <w:b/>
      <w:bCs/>
    </w:rPr>
  </w:style>
  <w:style w:type="character" w:customStyle="1" w:styleId="CommentSubjectChar">
    <w:name w:val="Comment Subject Char"/>
    <w:basedOn w:val="CommentTextChar"/>
    <w:link w:val="CommentSubject"/>
    <w:rsid w:val="002C3182"/>
    <w:rPr>
      <w:b/>
      <w:bCs/>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W1">
    <w:name w:val="GW1"/>
    <w:pPr>
      <w:widowControl w:val="0"/>
      <w:tabs>
        <w:tab w:val="left" w:pos="0"/>
        <w:tab w:val="left" w:pos="1008"/>
        <w:tab w:val="left" w:pos="1872"/>
        <w:tab w:val="left" w:pos="3312"/>
        <w:tab w:val="left" w:pos="4752"/>
      </w:tabs>
      <w:autoSpaceDE w:val="0"/>
      <w:autoSpaceDN w:val="0"/>
      <w:adjustRightInd w:val="0"/>
      <w:spacing w:line="480" w:lineRule="auto"/>
      <w:ind w:right="713"/>
      <w:jc w:val="both"/>
    </w:pPr>
    <w:rPr>
      <w:rFonts w:ascii="Univers" w:hAnsi="Univers" w:cs="Univers"/>
      <w:sz w:val="24"/>
      <w:szCs w:val="24"/>
      <w:lang w:val="en-US" w:eastAsia="en-US"/>
    </w:rPr>
  </w:style>
  <w:style w:type="paragraph" w:customStyle="1" w:styleId="GW11">
    <w:name w:val="GW1.1"/>
    <w:basedOn w:val="GW1"/>
    <w:pPr>
      <w:widowControl/>
      <w:tabs>
        <w:tab w:val="clear" w:pos="0"/>
        <w:tab w:val="clear" w:pos="1008"/>
        <w:tab w:val="clear" w:pos="1872"/>
        <w:tab w:val="clear" w:pos="3312"/>
        <w:tab w:val="center" w:pos="4464"/>
      </w:tabs>
    </w:pPr>
  </w:style>
  <w:style w:type="paragraph" w:customStyle="1" w:styleId="GW12">
    <w:name w:val="GW1.2"/>
    <w:basedOn w:val="GW1"/>
    <w:pPr>
      <w:widowControl/>
    </w:pPr>
  </w:style>
  <w:style w:type="paragraph" w:customStyle="1" w:styleId="GW2">
    <w:name w:val="GW2"/>
    <w:pPr>
      <w:widowControl w:val="0"/>
      <w:tabs>
        <w:tab w:val="left" w:pos="0"/>
        <w:tab w:val="left" w:pos="1008"/>
        <w:tab w:val="left" w:pos="2016"/>
        <w:tab w:val="left" w:pos="3024"/>
        <w:tab w:val="left" w:pos="4032"/>
        <w:tab w:val="left" w:pos="5040"/>
        <w:tab w:val="left" w:pos="6048"/>
        <w:tab w:val="left" w:pos="7056"/>
      </w:tabs>
      <w:autoSpaceDE w:val="0"/>
      <w:autoSpaceDN w:val="0"/>
      <w:adjustRightInd w:val="0"/>
      <w:spacing w:line="480" w:lineRule="auto"/>
      <w:ind w:right="713"/>
      <w:jc w:val="both"/>
    </w:pPr>
    <w:rPr>
      <w:rFonts w:ascii="Univers" w:hAnsi="Univers" w:cs="Univers"/>
      <w:sz w:val="24"/>
      <w:szCs w:val="24"/>
      <w:lang w:val="en-US" w:eastAsia="en-US"/>
    </w:rPr>
  </w:style>
  <w:style w:type="paragraph" w:customStyle="1" w:styleId="GW21">
    <w:name w:val="GW2.1"/>
    <w:basedOn w:val="GW2"/>
    <w:pPr>
      <w:widowControl/>
    </w:pPr>
  </w:style>
  <w:style w:type="paragraph" w:customStyle="1" w:styleId="GW22">
    <w:name w:val="GW2.2"/>
    <w:basedOn w:val="GW2"/>
    <w:pPr>
      <w:widowControl/>
      <w:tabs>
        <w:tab w:val="right" w:pos="1008"/>
        <w:tab w:val="right" w:pos="2016"/>
        <w:tab w:val="right" w:pos="3024"/>
      </w:tabs>
    </w:pPr>
  </w:style>
  <w:style w:type="paragraph" w:customStyle="1" w:styleId="GW23">
    <w:name w:val="GW2.3"/>
    <w:basedOn w:val="GW2"/>
    <w:pPr>
      <w:widowControl/>
      <w:tabs>
        <w:tab w:val="right" w:pos="1008"/>
        <w:tab w:val="right" w:pos="2016"/>
        <w:tab w:val="right" w:pos="3024"/>
        <w:tab w:val="right" w:pos="4032"/>
        <w:tab w:val="right" w:pos="5040"/>
        <w:tab w:val="right" w:pos="6048"/>
      </w:tabs>
    </w:pPr>
  </w:style>
  <w:style w:type="paragraph" w:customStyle="1" w:styleId="GW24">
    <w:name w:val="GW2.4"/>
    <w:basedOn w:val="GW2"/>
    <w:pPr>
      <w:widowControl/>
      <w:tabs>
        <w:tab w:val="clear" w:pos="0"/>
        <w:tab w:val="clear" w:pos="1008"/>
        <w:tab w:val="clear" w:pos="2016"/>
        <w:tab w:val="clear" w:pos="3024"/>
        <w:tab w:val="clear" w:pos="4032"/>
        <w:tab w:val="clear" w:pos="5040"/>
        <w:tab w:val="clear" w:pos="6048"/>
        <w:tab w:val="clear" w:pos="7056"/>
        <w:tab w:val="right" w:pos="9072"/>
      </w:tabs>
    </w:pPr>
  </w:style>
  <w:style w:type="paragraph" w:customStyle="1" w:styleId="GW25">
    <w:name w:val="GW2.5"/>
    <w:basedOn w:val="GW2"/>
    <w:pPr>
      <w:widowControl/>
      <w:tabs>
        <w:tab w:val="clear" w:pos="0"/>
        <w:tab w:val="clear" w:pos="1008"/>
        <w:tab w:val="clear" w:pos="2016"/>
        <w:tab w:val="clear" w:pos="3024"/>
        <w:tab w:val="clear" w:pos="4032"/>
        <w:tab w:val="center" w:pos="4464"/>
      </w:tabs>
    </w:pPr>
  </w:style>
  <w:style w:type="paragraph" w:customStyle="1" w:styleId="GW26">
    <w:name w:val="GW2.6"/>
    <w:basedOn w:val="GW2"/>
    <w:pPr>
      <w:widowControl/>
      <w:ind w:left="1008" w:hanging="1008"/>
    </w:pPr>
  </w:style>
  <w:style w:type="paragraph" w:customStyle="1" w:styleId="GW27">
    <w:name w:val="GW2.7"/>
    <w:basedOn w:val="GW2"/>
    <w:pPr>
      <w:widowControl/>
      <w:ind w:left="1008"/>
    </w:pPr>
  </w:style>
  <w:style w:type="paragraph" w:customStyle="1" w:styleId="GW28">
    <w:name w:val="GW2.8"/>
    <w:basedOn w:val="GW2"/>
    <w:pPr>
      <w:widowControl/>
      <w:ind w:left="2016" w:hanging="1008"/>
    </w:pPr>
  </w:style>
  <w:style w:type="paragraph" w:styleId="Header">
    <w:name w:val="header"/>
    <w:basedOn w:val="Normal"/>
    <w:link w:val="HeaderChar"/>
    <w:uiPriority w:val="99"/>
    <w:rsid w:val="00F62E4C"/>
    <w:pPr>
      <w:tabs>
        <w:tab w:val="center" w:pos="4513"/>
        <w:tab w:val="right" w:pos="9026"/>
      </w:tabs>
    </w:pPr>
  </w:style>
  <w:style w:type="character" w:customStyle="1" w:styleId="HeaderChar">
    <w:name w:val="Header Char"/>
    <w:link w:val="Header"/>
    <w:uiPriority w:val="99"/>
    <w:rsid w:val="00F62E4C"/>
    <w:rPr>
      <w:sz w:val="24"/>
      <w:szCs w:val="24"/>
      <w:lang w:val="en-US" w:eastAsia="en-US"/>
    </w:rPr>
  </w:style>
  <w:style w:type="paragraph" w:styleId="Footer">
    <w:name w:val="footer"/>
    <w:basedOn w:val="Normal"/>
    <w:link w:val="FooterChar"/>
    <w:rsid w:val="00F62E4C"/>
    <w:pPr>
      <w:tabs>
        <w:tab w:val="center" w:pos="4513"/>
        <w:tab w:val="right" w:pos="9026"/>
      </w:tabs>
    </w:pPr>
  </w:style>
  <w:style w:type="character" w:customStyle="1" w:styleId="FooterChar">
    <w:name w:val="Footer Char"/>
    <w:link w:val="Footer"/>
    <w:rsid w:val="00F62E4C"/>
    <w:rPr>
      <w:sz w:val="24"/>
      <w:szCs w:val="24"/>
      <w:lang w:val="en-US" w:eastAsia="en-US"/>
    </w:rPr>
  </w:style>
  <w:style w:type="paragraph" w:styleId="ListParagraph">
    <w:name w:val="List Paragraph"/>
    <w:basedOn w:val="Normal"/>
    <w:uiPriority w:val="34"/>
    <w:qFormat/>
    <w:rsid w:val="00A2130B"/>
    <w:pPr>
      <w:ind w:left="720"/>
    </w:pPr>
    <w:rPr>
      <w:rFonts w:ascii="Calibri" w:eastAsia="Calibri" w:hAnsi="Calibri"/>
      <w:sz w:val="22"/>
      <w:szCs w:val="22"/>
      <w:lang w:val="en-ZA" w:eastAsia="en-ZA"/>
    </w:rPr>
  </w:style>
  <w:style w:type="paragraph" w:styleId="BalloonText">
    <w:name w:val="Balloon Text"/>
    <w:basedOn w:val="Normal"/>
    <w:link w:val="BalloonTextChar"/>
    <w:rsid w:val="00E03DDB"/>
    <w:rPr>
      <w:rFonts w:ascii="Segoe UI" w:hAnsi="Segoe UI" w:cs="Segoe UI"/>
      <w:sz w:val="18"/>
      <w:szCs w:val="18"/>
    </w:rPr>
  </w:style>
  <w:style w:type="character" w:customStyle="1" w:styleId="BalloonTextChar">
    <w:name w:val="Balloon Text Char"/>
    <w:basedOn w:val="DefaultParagraphFont"/>
    <w:link w:val="BalloonText"/>
    <w:rsid w:val="00E03DDB"/>
    <w:rPr>
      <w:rFonts w:ascii="Segoe UI" w:hAnsi="Segoe UI" w:cs="Segoe UI"/>
      <w:sz w:val="18"/>
      <w:szCs w:val="18"/>
      <w:lang w:val="en-US" w:eastAsia="en-US"/>
    </w:rPr>
  </w:style>
  <w:style w:type="table" w:styleId="TableGrid">
    <w:name w:val="Table Grid"/>
    <w:basedOn w:val="TableNormal"/>
    <w:uiPriority w:val="59"/>
    <w:rsid w:val="00B009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2C3182"/>
    <w:rPr>
      <w:sz w:val="16"/>
      <w:szCs w:val="16"/>
    </w:rPr>
  </w:style>
  <w:style w:type="paragraph" w:styleId="CommentText">
    <w:name w:val="annotation text"/>
    <w:basedOn w:val="Normal"/>
    <w:link w:val="CommentTextChar"/>
    <w:rsid w:val="002C3182"/>
    <w:rPr>
      <w:sz w:val="20"/>
      <w:szCs w:val="20"/>
    </w:rPr>
  </w:style>
  <w:style w:type="character" w:customStyle="1" w:styleId="CommentTextChar">
    <w:name w:val="Comment Text Char"/>
    <w:basedOn w:val="DefaultParagraphFont"/>
    <w:link w:val="CommentText"/>
    <w:rsid w:val="002C3182"/>
    <w:rPr>
      <w:lang w:val="en-US" w:eastAsia="en-US"/>
    </w:rPr>
  </w:style>
  <w:style w:type="paragraph" w:styleId="CommentSubject">
    <w:name w:val="annotation subject"/>
    <w:basedOn w:val="CommentText"/>
    <w:next w:val="CommentText"/>
    <w:link w:val="CommentSubjectChar"/>
    <w:rsid w:val="002C3182"/>
    <w:rPr>
      <w:b/>
      <w:bCs/>
    </w:rPr>
  </w:style>
  <w:style w:type="character" w:customStyle="1" w:styleId="CommentSubjectChar">
    <w:name w:val="Comment Subject Char"/>
    <w:basedOn w:val="CommentTextChar"/>
    <w:link w:val="CommentSubject"/>
    <w:rsid w:val="002C3182"/>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9408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U:\GLYN\Templates\New%20Folder\High\MEMORANDUM%20TO%20CLIENT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AD4399-B045-4B5F-9ACB-0833729BCD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MEMORANDUM TO CLIENTS.DOT</Template>
  <TotalTime>0</TotalTime>
  <Pages>6</Pages>
  <Words>1896</Words>
  <Characters>10812</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IN THE MATTER BETWEEN:</vt:lpstr>
    </vt:vector>
  </TitlesOfParts>
  <Company>WRC</Company>
  <LinksUpToDate>false</LinksUpToDate>
  <CharactersWithSpaces>12683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THE MATTER BETWEEN:</dc:title>
  <dc:creator>Glyn</dc:creator>
  <dc:description>Converted from GhostWriter by GhostConvert Version 3.0a. Prepared for MSWord Version 8.</dc:description>
  <cp:lastModifiedBy>Rhodes</cp:lastModifiedBy>
  <cp:revision>2</cp:revision>
  <cp:lastPrinted>2014-06-02T08:37:00Z</cp:lastPrinted>
  <dcterms:created xsi:type="dcterms:W3CDTF">2014-09-05T12:07:00Z</dcterms:created>
  <dcterms:modified xsi:type="dcterms:W3CDTF">2014-09-05T12:07:00Z</dcterms:modified>
</cp:coreProperties>
</file>