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2A" w:rsidRPr="00E255FE" w:rsidRDefault="00E255FE" w:rsidP="00E255FE">
      <w:pPr>
        <w:spacing w:after="0" w:line="360" w:lineRule="auto"/>
        <w:jc w:val="right"/>
        <w:rPr>
          <w:rFonts w:asciiTheme="minorHAnsi" w:hAnsiTheme="minorHAnsi"/>
          <w:b/>
        </w:rPr>
      </w:pPr>
      <w:r w:rsidRPr="00E255FE">
        <w:rPr>
          <w:rFonts w:cs="Arial"/>
          <w:b/>
          <w:noProof/>
          <w:lang w:val="en-US"/>
        </w:rPr>
        <w:drawing>
          <wp:anchor distT="0" distB="0" distL="114300" distR="114300" simplePos="0" relativeHeight="251659264" behindDoc="1" locked="0" layoutInCell="1" allowOverlap="1" wp14:anchorId="16F41E2B" wp14:editId="2E3610CB">
            <wp:simplePos x="0" y="0"/>
            <wp:positionH relativeFrom="column">
              <wp:posOffset>-10160</wp:posOffset>
            </wp:positionH>
            <wp:positionV relativeFrom="paragraph">
              <wp:posOffset>-193040</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9" cstate="print"/>
                    <a:srcRect/>
                    <a:stretch>
                      <a:fillRect/>
                    </a:stretch>
                  </pic:blipFill>
                  <pic:spPr bwMode="auto">
                    <a:xfrm>
                      <a:off x="0" y="0"/>
                      <a:ext cx="2204720" cy="562610"/>
                    </a:xfrm>
                    <a:prstGeom prst="rect">
                      <a:avLst/>
                    </a:prstGeom>
                    <a:noFill/>
                    <a:ln w="9525">
                      <a:noFill/>
                      <a:miter lim="800000"/>
                      <a:headEnd/>
                      <a:tailEnd/>
                    </a:ln>
                  </pic:spPr>
                </pic:pic>
              </a:graphicData>
            </a:graphic>
          </wp:anchor>
        </w:drawing>
      </w:r>
      <w:r w:rsidR="00C20410">
        <w:rPr>
          <w:rFonts w:asciiTheme="minorHAnsi" w:hAnsiTheme="minorHAnsi"/>
          <w:b/>
          <w:sz w:val="28"/>
          <w:szCs w:val="28"/>
        </w:rPr>
        <w:t xml:space="preserve">Protocol for </w:t>
      </w:r>
      <w:r w:rsidRPr="00E255FE">
        <w:rPr>
          <w:rFonts w:asciiTheme="minorHAnsi" w:hAnsiTheme="minorHAnsi"/>
          <w:b/>
          <w:sz w:val="28"/>
          <w:szCs w:val="28"/>
        </w:rPr>
        <w:t>the Election of Deans</w:t>
      </w:r>
    </w:p>
    <w:p w:rsidR="00756B2A" w:rsidRDefault="00756B2A" w:rsidP="002B2773">
      <w:pPr>
        <w:spacing w:after="0" w:line="360" w:lineRule="auto"/>
        <w:rPr>
          <w:rFonts w:asciiTheme="minorHAnsi" w:hAnsiTheme="minorHAnsi"/>
        </w:rPr>
      </w:pPr>
    </w:p>
    <w:p w:rsidR="0029584C" w:rsidRPr="0029584C" w:rsidRDefault="0029584C" w:rsidP="002B2773">
      <w:pPr>
        <w:spacing w:after="0" w:line="240" w:lineRule="auto"/>
        <w:rPr>
          <w:rFonts w:asciiTheme="minorHAnsi" w:eastAsia="Times New Roman" w:hAnsiTheme="minorHAnsi"/>
          <w:b/>
          <w:lang w:val="en-GB" w:eastAsia="en-GB"/>
        </w:rPr>
      </w:pPr>
      <w:r>
        <w:rPr>
          <w:rFonts w:asciiTheme="minorHAnsi" w:eastAsia="Times New Roman" w:hAnsiTheme="minorHAnsi"/>
          <w:b/>
          <w:lang w:val="en-GB" w:eastAsia="en-GB"/>
        </w:rPr>
        <w:t xml:space="preserve">1. </w:t>
      </w:r>
      <w:r w:rsidRPr="0029584C">
        <w:rPr>
          <w:rFonts w:asciiTheme="minorHAnsi" w:eastAsia="Times New Roman" w:hAnsiTheme="minorHAnsi"/>
          <w:b/>
          <w:lang w:val="en-GB" w:eastAsia="en-GB"/>
        </w:rPr>
        <w:t>Introduction</w:t>
      </w:r>
    </w:p>
    <w:p w:rsidR="0029584C" w:rsidRDefault="0029584C" w:rsidP="002B2773">
      <w:pPr>
        <w:spacing w:after="0" w:line="240" w:lineRule="auto"/>
        <w:rPr>
          <w:rFonts w:asciiTheme="minorHAnsi" w:eastAsia="Times New Roman" w:hAnsiTheme="minorHAnsi"/>
          <w:lang w:val="en-GB" w:eastAsia="en-GB"/>
        </w:rPr>
      </w:pPr>
      <w:r w:rsidRPr="0029584C">
        <w:rPr>
          <w:rFonts w:asciiTheme="minorHAnsi" w:eastAsia="Times New Roman" w:hAnsiTheme="minorHAnsi"/>
          <w:lang w:val="en-GB" w:eastAsia="en-GB"/>
        </w:rPr>
        <w:t xml:space="preserve">The </w:t>
      </w:r>
      <w:r w:rsidR="00637228">
        <w:rPr>
          <w:rFonts w:asciiTheme="minorHAnsi" w:eastAsia="Times New Roman" w:hAnsiTheme="minorHAnsi"/>
          <w:lang w:val="en-GB" w:eastAsia="en-GB"/>
        </w:rPr>
        <w:t xml:space="preserve">Dean </w:t>
      </w:r>
      <w:r w:rsidR="003A516D">
        <w:rPr>
          <w:rFonts w:asciiTheme="minorHAnsi" w:eastAsia="Times New Roman" w:hAnsiTheme="minorHAnsi"/>
          <w:lang w:val="en-GB" w:eastAsia="en-GB"/>
        </w:rPr>
        <w:t xml:space="preserve">is </w:t>
      </w:r>
      <w:r w:rsidR="00637228">
        <w:rPr>
          <w:rFonts w:asciiTheme="minorHAnsi" w:eastAsia="Times New Roman" w:hAnsiTheme="minorHAnsi"/>
          <w:lang w:val="en-GB" w:eastAsia="en-GB"/>
        </w:rPr>
        <w:t>elect</w:t>
      </w:r>
      <w:r w:rsidR="003A516D">
        <w:rPr>
          <w:rFonts w:asciiTheme="minorHAnsi" w:eastAsia="Times New Roman" w:hAnsiTheme="minorHAnsi"/>
          <w:lang w:val="en-GB" w:eastAsia="en-GB"/>
        </w:rPr>
        <w:t>ed</w:t>
      </w:r>
      <w:r w:rsidR="00637228">
        <w:rPr>
          <w:rFonts w:asciiTheme="minorHAnsi" w:eastAsia="Times New Roman" w:hAnsiTheme="minorHAnsi"/>
          <w:lang w:val="en-GB" w:eastAsia="en-GB"/>
        </w:rPr>
        <w:t xml:space="preserve"> by the Faculty.</w:t>
      </w:r>
      <w:r w:rsidR="003A516D">
        <w:rPr>
          <w:rFonts w:asciiTheme="minorHAnsi" w:eastAsia="Times New Roman" w:hAnsiTheme="minorHAnsi"/>
          <w:lang w:val="en-GB" w:eastAsia="en-GB"/>
        </w:rPr>
        <w:t xml:space="preserve"> As such this is not a selection process governe</w:t>
      </w:r>
      <w:r w:rsidR="005B0B6A">
        <w:rPr>
          <w:rFonts w:asciiTheme="minorHAnsi" w:eastAsia="Times New Roman" w:hAnsiTheme="minorHAnsi"/>
          <w:lang w:val="en-GB" w:eastAsia="en-GB"/>
        </w:rPr>
        <w:t>d by a representative Committee and this process is therefore not covered by the recruitment and selection policies of the University.</w:t>
      </w:r>
      <w:r w:rsidR="00637228">
        <w:rPr>
          <w:rFonts w:asciiTheme="minorHAnsi" w:eastAsia="Times New Roman" w:hAnsiTheme="minorHAnsi"/>
          <w:lang w:val="en-GB" w:eastAsia="en-GB"/>
        </w:rPr>
        <w:t xml:space="preserve"> This </w:t>
      </w:r>
      <w:r w:rsidR="003A516D">
        <w:rPr>
          <w:rFonts w:asciiTheme="minorHAnsi" w:eastAsia="Times New Roman" w:hAnsiTheme="minorHAnsi"/>
          <w:lang w:val="en-GB" w:eastAsia="en-GB"/>
        </w:rPr>
        <w:t xml:space="preserve">election </w:t>
      </w:r>
      <w:r w:rsidR="00637228">
        <w:rPr>
          <w:rFonts w:asciiTheme="minorHAnsi" w:eastAsia="Times New Roman" w:hAnsiTheme="minorHAnsi"/>
          <w:lang w:val="en-GB" w:eastAsia="en-GB"/>
        </w:rPr>
        <w:t>p</w:t>
      </w:r>
      <w:r w:rsidRPr="0029584C">
        <w:rPr>
          <w:rFonts w:asciiTheme="minorHAnsi" w:eastAsia="Times New Roman" w:hAnsiTheme="minorHAnsi"/>
          <w:lang w:val="en-GB" w:eastAsia="en-GB"/>
        </w:rPr>
        <w:t xml:space="preserve">rocess is managed by the </w:t>
      </w:r>
      <w:r>
        <w:rPr>
          <w:rFonts w:asciiTheme="minorHAnsi" w:eastAsia="Times New Roman" w:hAnsiTheme="minorHAnsi"/>
          <w:lang w:val="en-GB" w:eastAsia="en-GB"/>
        </w:rPr>
        <w:t>Registrar</w:t>
      </w:r>
      <w:r w:rsidR="00BE2B33">
        <w:rPr>
          <w:rFonts w:asciiTheme="minorHAnsi" w:eastAsia="Times New Roman" w:hAnsiTheme="minorHAnsi"/>
          <w:lang w:val="en-GB" w:eastAsia="en-GB"/>
        </w:rPr>
        <w:t>, with involvement by the Director: HR, where appropriate</w:t>
      </w:r>
      <w:r w:rsidRPr="0029584C">
        <w:rPr>
          <w:rFonts w:asciiTheme="minorHAnsi" w:eastAsia="Times New Roman" w:hAnsiTheme="minorHAnsi"/>
          <w:lang w:val="en-GB" w:eastAsia="en-GB"/>
        </w:rPr>
        <w:t>.</w:t>
      </w:r>
      <w:r>
        <w:rPr>
          <w:rFonts w:asciiTheme="minorHAnsi" w:eastAsia="Times New Roman" w:hAnsiTheme="minorHAnsi"/>
          <w:lang w:val="en-GB" w:eastAsia="en-GB"/>
        </w:rPr>
        <w:t xml:space="preserve"> The Faculty’s decision as regards the choice of Dean is </w:t>
      </w:r>
      <w:r w:rsidR="005B0B6A">
        <w:rPr>
          <w:rFonts w:asciiTheme="minorHAnsi" w:eastAsia="Times New Roman" w:hAnsiTheme="minorHAnsi"/>
          <w:lang w:val="en-GB" w:eastAsia="en-GB"/>
        </w:rPr>
        <w:t xml:space="preserve">a </w:t>
      </w:r>
      <w:r>
        <w:rPr>
          <w:rFonts w:asciiTheme="minorHAnsi" w:eastAsia="Times New Roman" w:hAnsiTheme="minorHAnsi"/>
          <w:lang w:val="en-GB" w:eastAsia="en-GB"/>
        </w:rPr>
        <w:t xml:space="preserve">recommendation </w:t>
      </w:r>
      <w:r w:rsidR="005B0B6A">
        <w:rPr>
          <w:rFonts w:asciiTheme="minorHAnsi" w:eastAsia="Times New Roman" w:hAnsiTheme="minorHAnsi"/>
          <w:lang w:val="en-GB" w:eastAsia="en-GB"/>
        </w:rPr>
        <w:t xml:space="preserve">which requires </w:t>
      </w:r>
      <w:r w:rsidR="00197FA4">
        <w:rPr>
          <w:rFonts w:asciiTheme="minorHAnsi" w:eastAsia="Times New Roman" w:hAnsiTheme="minorHAnsi"/>
          <w:lang w:val="en-GB" w:eastAsia="en-GB"/>
        </w:rPr>
        <w:t xml:space="preserve">approval by Senate and </w:t>
      </w:r>
      <w:r>
        <w:rPr>
          <w:rFonts w:asciiTheme="minorHAnsi" w:eastAsia="Times New Roman" w:hAnsiTheme="minorHAnsi"/>
          <w:lang w:val="en-GB" w:eastAsia="en-GB"/>
        </w:rPr>
        <w:t>Council.</w:t>
      </w:r>
      <w:r w:rsidR="0027523F">
        <w:rPr>
          <w:rFonts w:asciiTheme="minorHAnsi" w:eastAsia="Times New Roman" w:hAnsiTheme="minorHAnsi"/>
          <w:lang w:val="en-GB" w:eastAsia="en-GB"/>
        </w:rPr>
        <w:t xml:space="preserve"> </w:t>
      </w:r>
    </w:p>
    <w:p w:rsidR="00CE1A48" w:rsidRPr="0029584C" w:rsidRDefault="00CE1A48" w:rsidP="002B2773">
      <w:pPr>
        <w:spacing w:after="0" w:line="240" w:lineRule="auto"/>
        <w:rPr>
          <w:rFonts w:asciiTheme="minorHAnsi" w:eastAsia="Times New Roman" w:hAnsiTheme="minorHAnsi"/>
          <w:lang w:val="en-GB" w:eastAsia="en-GB"/>
        </w:rPr>
      </w:pPr>
    </w:p>
    <w:p w:rsidR="0094197A" w:rsidRPr="0094197A" w:rsidRDefault="0029584C" w:rsidP="002B2773">
      <w:pPr>
        <w:spacing w:after="0" w:line="240" w:lineRule="auto"/>
        <w:rPr>
          <w:rFonts w:asciiTheme="minorHAnsi" w:hAnsiTheme="minorHAnsi"/>
        </w:rPr>
      </w:pPr>
      <w:r w:rsidRPr="0094197A">
        <w:rPr>
          <w:rFonts w:asciiTheme="minorHAnsi" w:eastAsia="Times New Roman" w:hAnsiTheme="minorHAnsi"/>
          <w:lang w:val="en-GB" w:eastAsia="en-GB"/>
        </w:rPr>
        <w:t>Deans are appointed for a period of five years.  The election process is normally completed by 1 January in the year in which the De</w:t>
      </w:r>
      <w:r w:rsidR="00892239" w:rsidRPr="0094197A">
        <w:rPr>
          <w:rFonts w:asciiTheme="minorHAnsi" w:eastAsia="Times New Roman" w:hAnsiTheme="minorHAnsi"/>
          <w:lang w:val="en-GB" w:eastAsia="en-GB"/>
        </w:rPr>
        <w:t>an</w:t>
      </w:r>
      <w:r w:rsidRPr="0094197A">
        <w:rPr>
          <w:rFonts w:asciiTheme="minorHAnsi" w:eastAsia="Times New Roman" w:hAnsiTheme="minorHAnsi"/>
          <w:lang w:val="en-GB" w:eastAsia="en-GB"/>
        </w:rPr>
        <w:t xml:space="preserve"> takes office, usually on 1 July. </w:t>
      </w:r>
      <w:r w:rsidR="00B80B6D">
        <w:rPr>
          <w:rFonts w:asciiTheme="minorHAnsi" w:eastAsia="Times New Roman" w:hAnsiTheme="minorHAnsi"/>
          <w:lang w:val="en-GB" w:eastAsia="en-GB"/>
        </w:rPr>
        <w:t>In the case of an internal candidate being the Dean-elect, t</w:t>
      </w:r>
      <w:r w:rsidR="00F125F6">
        <w:rPr>
          <w:rFonts w:asciiTheme="minorHAnsi" w:eastAsia="Times New Roman" w:hAnsiTheme="minorHAnsi"/>
          <w:lang w:val="en-GB" w:eastAsia="en-GB"/>
        </w:rPr>
        <w:t>his allows the Dean</w:t>
      </w:r>
      <w:r w:rsidR="001A72BD">
        <w:rPr>
          <w:rFonts w:asciiTheme="minorHAnsi" w:eastAsia="Times New Roman" w:hAnsiTheme="minorHAnsi"/>
          <w:lang w:val="en-GB" w:eastAsia="en-GB"/>
        </w:rPr>
        <w:t>-</w:t>
      </w:r>
      <w:r w:rsidR="0094197A" w:rsidRPr="0094197A">
        <w:rPr>
          <w:rFonts w:asciiTheme="minorHAnsi" w:hAnsiTheme="minorHAnsi"/>
        </w:rPr>
        <w:t>elect to be mentored by the Dean for six months and ensure a smooth transition.</w:t>
      </w:r>
    </w:p>
    <w:p w:rsidR="00F125F6" w:rsidRDefault="00F125F6" w:rsidP="002B2773">
      <w:pPr>
        <w:spacing w:after="0" w:line="240" w:lineRule="auto"/>
        <w:rPr>
          <w:rFonts w:asciiTheme="minorHAnsi" w:eastAsia="Times New Roman" w:hAnsiTheme="minorHAnsi"/>
          <w:lang w:val="en-GB" w:eastAsia="en-GB"/>
        </w:rPr>
      </w:pPr>
    </w:p>
    <w:p w:rsidR="0029584C" w:rsidRPr="0029584C" w:rsidRDefault="0029584C" w:rsidP="002B2773">
      <w:pPr>
        <w:spacing w:after="0" w:line="240" w:lineRule="auto"/>
        <w:rPr>
          <w:rFonts w:asciiTheme="minorHAnsi" w:eastAsia="Times New Roman" w:hAnsiTheme="minorHAnsi"/>
          <w:lang w:val="en-GB" w:eastAsia="en-GB"/>
        </w:rPr>
      </w:pPr>
      <w:r w:rsidRPr="0029584C">
        <w:rPr>
          <w:rFonts w:asciiTheme="minorHAnsi" w:eastAsia="Times New Roman" w:hAnsiTheme="minorHAnsi"/>
          <w:lang w:val="en-GB" w:eastAsia="en-GB"/>
        </w:rPr>
        <w:t xml:space="preserve">The period of appointment is usually from 1 July to </w:t>
      </w:r>
      <w:r w:rsidR="00986B01">
        <w:rPr>
          <w:rFonts w:asciiTheme="minorHAnsi" w:eastAsia="Times New Roman" w:hAnsiTheme="minorHAnsi"/>
          <w:lang w:val="en-GB" w:eastAsia="en-GB"/>
        </w:rPr>
        <w:t>3</w:t>
      </w:r>
      <w:r w:rsidRPr="0029584C">
        <w:rPr>
          <w:rFonts w:asciiTheme="minorHAnsi" w:eastAsia="Times New Roman" w:hAnsiTheme="minorHAnsi"/>
          <w:lang w:val="en-GB" w:eastAsia="en-GB"/>
        </w:rPr>
        <w:t xml:space="preserve">0 June such that the </w:t>
      </w:r>
      <w:r w:rsidR="0027523F">
        <w:rPr>
          <w:rFonts w:asciiTheme="minorHAnsi" w:eastAsia="Times New Roman" w:hAnsiTheme="minorHAnsi"/>
          <w:lang w:val="en-GB" w:eastAsia="en-GB"/>
        </w:rPr>
        <w:t xml:space="preserve">incoming </w:t>
      </w:r>
      <w:r w:rsidR="00FF379A">
        <w:rPr>
          <w:rFonts w:asciiTheme="minorHAnsi" w:eastAsia="Times New Roman" w:hAnsiTheme="minorHAnsi"/>
          <w:lang w:val="en-GB" w:eastAsia="en-GB"/>
        </w:rPr>
        <w:t>Dean</w:t>
      </w:r>
      <w:r w:rsidRPr="0029584C">
        <w:rPr>
          <w:rFonts w:asciiTheme="minorHAnsi" w:eastAsia="Times New Roman" w:hAnsiTheme="minorHAnsi"/>
          <w:lang w:val="en-GB" w:eastAsia="en-GB"/>
        </w:rPr>
        <w:t xml:space="preserve"> has a period of orientation and settling down and is involved in planning for the next academic year. </w:t>
      </w:r>
    </w:p>
    <w:p w:rsidR="00756B2A" w:rsidRPr="00756B2A" w:rsidRDefault="00756B2A" w:rsidP="002B2773">
      <w:pPr>
        <w:spacing w:after="0" w:line="360" w:lineRule="auto"/>
        <w:rPr>
          <w:rFonts w:asciiTheme="minorHAnsi" w:hAnsiTheme="minorHAnsi"/>
        </w:rPr>
      </w:pPr>
    </w:p>
    <w:p w:rsidR="00756B2A" w:rsidRDefault="00E7790B" w:rsidP="002B2773">
      <w:pPr>
        <w:spacing w:after="0" w:line="360" w:lineRule="auto"/>
        <w:rPr>
          <w:rFonts w:asciiTheme="minorHAnsi" w:hAnsiTheme="minorHAnsi"/>
          <w:b/>
        </w:rPr>
      </w:pPr>
      <w:r w:rsidRPr="00E7790B">
        <w:rPr>
          <w:rFonts w:asciiTheme="minorHAnsi" w:hAnsiTheme="minorHAnsi"/>
          <w:b/>
        </w:rPr>
        <w:t xml:space="preserve">2. </w:t>
      </w:r>
      <w:r w:rsidR="00756B2A" w:rsidRPr="00756B2A">
        <w:rPr>
          <w:rFonts w:asciiTheme="minorHAnsi" w:hAnsiTheme="minorHAnsi"/>
          <w:b/>
        </w:rPr>
        <w:t xml:space="preserve">Guiding principles </w:t>
      </w:r>
    </w:p>
    <w:p w:rsidR="00E7790B" w:rsidRPr="00756B2A" w:rsidRDefault="00E7790B" w:rsidP="002B2773">
      <w:pPr>
        <w:spacing w:after="0" w:line="240" w:lineRule="auto"/>
        <w:rPr>
          <w:rFonts w:asciiTheme="minorHAnsi" w:hAnsiTheme="minorHAnsi"/>
        </w:rPr>
      </w:pPr>
      <w:r w:rsidRPr="00E7790B">
        <w:rPr>
          <w:rFonts w:asciiTheme="minorHAnsi" w:hAnsiTheme="minorHAnsi"/>
        </w:rPr>
        <w:t xml:space="preserve">The following are guiding principles </w:t>
      </w:r>
      <w:r w:rsidR="00637228">
        <w:rPr>
          <w:rFonts w:asciiTheme="minorHAnsi" w:hAnsiTheme="minorHAnsi"/>
        </w:rPr>
        <w:t>in the election of Deans:</w:t>
      </w:r>
    </w:p>
    <w:p w:rsidR="0027523F" w:rsidRDefault="0027523F" w:rsidP="002B2773">
      <w:pPr>
        <w:pStyle w:val="ListParagraph"/>
        <w:numPr>
          <w:ilvl w:val="0"/>
          <w:numId w:val="3"/>
        </w:numPr>
        <w:spacing w:after="0" w:line="240" w:lineRule="auto"/>
        <w:rPr>
          <w:rFonts w:asciiTheme="minorHAnsi" w:hAnsiTheme="minorHAnsi"/>
        </w:rPr>
      </w:pPr>
      <w:r>
        <w:rPr>
          <w:rFonts w:asciiTheme="minorHAnsi" w:hAnsiTheme="minorHAnsi"/>
        </w:rPr>
        <w:t>The Dean of a Faculty is fore mostly, an academic leader</w:t>
      </w:r>
      <w:r w:rsidR="00F30FD1">
        <w:rPr>
          <w:rFonts w:asciiTheme="minorHAnsi" w:hAnsiTheme="minorHAnsi"/>
        </w:rPr>
        <w:t xml:space="preserve"> and as the leader of the faculty is entrusted </w:t>
      </w:r>
      <w:r w:rsidR="001A72BD">
        <w:rPr>
          <w:rFonts w:asciiTheme="minorHAnsi" w:hAnsiTheme="minorHAnsi"/>
        </w:rPr>
        <w:t xml:space="preserve">with </w:t>
      </w:r>
      <w:r w:rsidR="00F30FD1">
        <w:rPr>
          <w:rFonts w:asciiTheme="minorHAnsi" w:hAnsiTheme="minorHAnsi"/>
        </w:rPr>
        <w:t xml:space="preserve">a central role in facilitating a creative environment for the promotion of teaching and learning, research and community engagement. </w:t>
      </w:r>
    </w:p>
    <w:p w:rsidR="00F30FD1" w:rsidRDefault="00F30FD1" w:rsidP="002B2773">
      <w:pPr>
        <w:pStyle w:val="ListParagraph"/>
        <w:numPr>
          <w:ilvl w:val="0"/>
          <w:numId w:val="3"/>
        </w:numPr>
        <w:spacing w:after="0" w:line="240" w:lineRule="auto"/>
        <w:rPr>
          <w:rFonts w:asciiTheme="minorHAnsi" w:hAnsiTheme="minorHAnsi"/>
        </w:rPr>
      </w:pPr>
      <w:r>
        <w:rPr>
          <w:rFonts w:asciiTheme="minorHAnsi" w:hAnsiTheme="minorHAnsi"/>
        </w:rPr>
        <w:t xml:space="preserve">The Deans are elected and as such, are accountable in a system of academic governance characterised by democratically established faculty committees. This stands in contrast to the Executive Dean positions in other universities, </w:t>
      </w:r>
      <w:r w:rsidR="00453CF8">
        <w:rPr>
          <w:rFonts w:asciiTheme="minorHAnsi" w:hAnsiTheme="minorHAnsi"/>
        </w:rPr>
        <w:t xml:space="preserve">whereby persons occupying these positions are </w:t>
      </w:r>
      <w:r>
        <w:rPr>
          <w:rFonts w:asciiTheme="minorHAnsi" w:hAnsiTheme="minorHAnsi"/>
        </w:rPr>
        <w:t>identified by selection committees.</w:t>
      </w:r>
    </w:p>
    <w:p w:rsidR="00F30FD1" w:rsidRDefault="00F30FD1" w:rsidP="002B2773">
      <w:pPr>
        <w:pStyle w:val="ListParagraph"/>
        <w:numPr>
          <w:ilvl w:val="0"/>
          <w:numId w:val="3"/>
        </w:numPr>
        <w:spacing w:after="0" w:line="240" w:lineRule="auto"/>
        <w:rPr>
          <w:rFonts w:asciiTheme="minorHAnsi" w:hAnsiTheme="minorHAnsi"/>
        </w:rPr>
      </w:pPr>
      <w:r>
        <w:rPr>
          <w:rFonts w:asciiTheme="minorHAnsi" w:hAnsiTheme="minorHAnsi"/>
        </w:rPr>
        <w:t xml:space="preserve">Rhodes University </w:t>
      </w:r>
      <w:r w:rsidR="00D05A60">
        <w:rPr>
          <w:rFonts w:asciiTheme="minorHAnsi" w:hAnsiTheme="minorHAnsi"/>
        </w:rPr>
        <w:t>prides itself on the centrality of the academic project at this institution and</w:t>
      </w:r>
      <w:r w:rsidR="00B80B6D">
        <w:rPr>
          <w:rFonts w:asciiTheme="minorHAnsi" w:hAnsiTheme="minorHAnsi"/>
        </w:rPr>
        <w:t xml:space="preserve"> the accountability of the Dean</w:t>
      </w:r>
      <w:r w:rsidR="00D05A60">
        <w:rPr>
          <w:rFonts w:asciiTheme="minorHAnsi" w:hAnsiTheme="minorHAnsi"/>
        </w:rPr>
        <w:t xml:space="preserve"> to the</w:t>
      </w:r>
      <w:r w:rsidR="00B80B6D">
        <w:rPr>
          <w:rFonts w:asciiTheme="minorHAnsi" w:hAnsiTheme="minorHAnsi"/>
        </w:rPr>
        <w:t>ir</w:t>
      </w:r>
      <w:r w:rsidR="00D05A60">
        <w:rPr>
          <w:rFonts w:asciiTheme="minorHAnsi" w:hAnsiTheme="minorHAnsi"/>
        </w:rPr>
        <w:t xml:space="preserve"> Faculty, is seen as critical to this.</w:t>
      </w:r>
    </w:p>
    <w:p w:rsidR="004D5CA5" w:rsidRDefault="00247764" w:rsidP="002B2773">
      <w:pPr>
        <w:pStyle w:val="ListParagraph"/>
        <w:numPr>
          <w:ilvl w:val="0"/>
          <w:numId w:val="3"/>
        </w:numPr>
        <w:spacing w:after="0" w:line="240" w:lineRule="auto"/>
        <w:rPr>
          <w:rFonts w:asciiTheme="minorHAnsi" w:hAnsiTheme="minorHAnsi"/>
        </w:rPr>
      </w:pPr>
      <w:r w:rsidRPr="004D5CA5">
        <w:rPr>
          <w:rFonts w:asciiTheme="minorHAnsi" w:hAnsiTheme="minorHAnsi"/>
        </w:rPr>
        <w:t>The election process must be informed by i</w:t>
      </w:r>
      <w:r w:rsidR="00265F29" w:rsidRPr="004D5CA5">
        <w:rPr>
          <w:rFonts w:asciiTheme="minorHAnsi" w:hAnsiTheme="minorHAnsi"/>
        </w:rPr>
        <w:t xml:space="preserve">nstitutional and Faculty imperatives. These imperatives include: the role of the Dean within Rhodes University (see role profile for this purpose); the needs of the Faculty as regards the academic project; the strategic imperatives of the University related to the academic project and its impact on the Faculty; </w:t>
      </w:r>
      <w:r w:rsidR="0047545A" w:rsidRPr="004D5CA5">
        <w:rPr>
          <w:rFonts w:asciiTheme="minorHAnsi" w:hAnsiTheme="minorHAnsi"/>
        </w:rPr>
        <w:t xml:space="preserve">as well as </w:t>
      </w:r>
      <w:r w:rsidR="00265F29" w:rsidRPr="004D5CA5">
        <w:rPr>
          <w:rFonts w:asciiTheme="minorHAnsi" w:hAnsiTheme="minorHAnsi"/>
        </w:rPr>
        <w:t xml:space="preserve">institutional and faculty equity and transformation goals and imperatives. </w:t>
      </w:r>
    </w:p>
    <w:p w:rsidR="004D5CA5" w:rsidRDefault="00756B2A" w:rsidP="002B2773">
      <w:pPr>
        <w:pStyle w:val="ListParagraph"/>
        <w:numPr>
          <w:ilvl w:val="0"/>
          <w:numId w:val="3"/>
        </w:numPr>
        <w:spacing w:after="0" w:line="240" w:lineRule="auto"/>
        <w:rPr>
          <w:rFonts w:asciiTheme="minorHAnsi" w:hAnsiTheme="minorHAnsi"/>
        </w:rPr>
      </w:pPr>
      <w:r w:rsidRPr="004D5CA5">
        <w:rPr>
          <w:rFonts w:asciiTheme="minorHAnsi" w:hAnsiTheme="minorHAnsi"/>
        </w:rPr>
        <w:t xml:space="preserve">The process should be consultative and participatory. </w:t>
      </w:r>
    </w:p>
    <w:p w:rsidR="0035769B" w:rsidRDefault="00617C45" w:rsidP="002B2773">
      <w:pPr>
        <w:pStyle w:val="ListParagraph"/>
        <w:numPr>
          <w:ilvl w:val="0"/>
          <w:numId w:val="3"/>
        </w:numPr>
        <w:spacing w:after="0" w:line="240" w:lineRule="auto"/>
        <w:rPr>
          <w:rFonts w:asciiTheme="minorHAnsi" w:hAnsiTheme="minorHAnsi"/>
        </w:rPr>
      </w:pPr>
      <w:r w:rsidRPr="0035769B">
        <w:rPr>
          <w:rFonts w:asciiTheme="minorHAnsi" w:hAnsiTheme="minorHAnsi"/>
        </w:rPr>
        <w:t>An expansive approach should be taken to the identification of candidates including: where feasible</w:t>
      </w:r>
      <w:r w:rsidR="001A72BD">
        <w:rPr>
          <w:rFonts w:asciiTheme="minorHAnsi" w:hAnsiTheme="minorHAnsi"/>
        </w:rPr>
        <w:t>, the</w:t>
      </w:r>
      <w:r w:rsidRPr="0035769B">
        <w:rPr>
          <w:rFonts w:asciiTheme="minorHAnsi" w:hAnsiTheme="minorHAnsi"/>
        </w:rPr>
        <w:t xml:space="preserve"> removal of b</w:t>
      </w:r>
      <w:r w:rsidR="00756B2A" w:rsidRPr="0035769B">
        <w:rPr>
          <w:rFonts w:asciiTheme="minorHAnsi" w:hAnsiTheme="minorHAnsi"/>
        </w:rPr>
        <w:t>arriers to self-nomination</w:t>
      </w:r>
      <w:r w:rsidR="007A0704" w:rsidRPr="0035769B">
        <w:rPr>
          <w:rFonts w:asciiTheme="minorHAnsi" w:hAnsiTheme="minorHAnsi"/>
        </w:rPr>
        <w:t xml:space="preserve"> and </w:t>
      </w:r>
      <w:r w:rsidRPr="0035769B">
        <w:rPr>
          <w:rFonts w:asciiTheme="minorHAnsi" w:hAnsiTheme="minorHAnsi"/>
        </w:rPr>
        <w:t>consideration of suitable candidates outside of the University</w:t>
      </w:r>
      <w:r w:rsidR="0035769B" w:rsidRPr="0035769B">
        <w:rPr>
          <w:rFonts w:asciiTheme="minorHAnsi" w:hAnsiTheme="minorHAnsi"/>
        </w:rPr>
        <w:t>, in line with the strategic imperatives of the University</w:t>
      </w:r>
      <w:r w:rsidR="00756B2A" w:rsidRPr="0035769B">
        <w:rPr>
          <w:rFonts w:asciiTheme="minorHAnsi" w:hAnsiTheme="minorHAnsi"/>
        </w:rPr>
        <w:t>.</w:t>
      </w:r>
      <w:r w:rsidR="0035769B" w:rsidRPr="0035769B">
        <w:rPr>
          <w:rFonts w:asciiTheme="minorHAnsi" w:hAnsiTheme="minorHAnsi"/>
        </w:rPr>
        <w:t xml:space="preserve"> </w:t>
      </w:r>
      <w:r w:rsidR="001A72BD">
        <w:rPr>
          <w:rFonts w:asciiTheme="minorHAnsi" w:hAnsiTheme="minorHAnsi"/>
        </w:rPr>
        <w:t xml:space="preserve">Given that </w:t>
      </w:r>
      <w:r w:rsidR="0035769B">
        <w:rPr>
          <w:rFonts w:asciiTheme="minorHAnsi" w:hAnsiTheme="minorHAnsi"/>
        </w:rPr>
        <w:t xml:space="preserve">external candidates </w:t>
      </w:r>
      <w:r w:rsidR="001A72BD">
        <w:rPr>
          <w:rFonts w:asciiTheme="minorHAnsi" w:hAnsiTheme="minorHAnsi"/>
        </w:rPr>
        <w:t>may be</w:t>
      </w:r>
      <w:r w:rsidR="0035769B">
        <w:rPr>
          <w:rFonts w:asciiTheme="minorHAnsi" w:hAnsiTheme="minorHAnsi"/>
        </w:rPr>
        <w:t xml:space="preserve"> involved, </w:t>
      </w:r>
      <w:r w:rsidR="00A70B81">
        <w:rPr>
          <w:rFonts w:asciiTheme="minorHAnsi" w:hAnsiTheme="minorHAnsi"/>
        </w:rPr>
        <w:t>consideration needs to be given to certain governance and legislative requirements.</w:t>
      </w:r>
    </w:p>
    <w:p w:rsidR="00756B2A" w:rsidRPr="0035769B" w:rsidRDefault="00756B2A" w:rsidP="002B2773">
      <w:pPr>
        <w:pStyle w:val="ListParagraph"/>
        <w:numPr>
          <w:ilvl w:val="0"/>
          <w:numId w:val="3"/>
        </w:numPr>
        <w:spacing w:after="0" w:line="240" w:lineRule="auto"/>
        <w:rPr>
          <w:rFonts w:asciiTheme="minorHAnsi" w:hAnsiTheme="minorHAnsi"/>
        </w:rPr>
      </w:pPr>
      <w:r w:rsidRPr="0035769B">
        <w:rPr>
          <w:rFonts w:asciiTheme="minorHAnsi" w:hAnsiTheme="minorHAnsi"/>
        </w:rPr>
        <w:t>Where possible,</w:t>
      </w:r>
      <w:r w:rsidRPr="0035769B">
        <w:rPr>
          <w:rFonts w:asciiTheme="minorHAnsi" w:hAnsiTheme="minorHAnsi"/>
          <w:b/>
        </w:rPr>
        <w:t xml:space="preserve"> </w:t>
      </w:r>
      <w:r w:rsidRPr="0035769B">
        <w:rPr>
          <w:rFonts w:asciiTheme="minorHAnsi" w:hAnsiTheme="minorHAnsi"/>
        </w:rPr>
        <w:t>the election of a new Dean and Deputy-Dean sh</w:t>
      </w:r>
      <w:r w:rsidR="007A0704" w:rsidRPr="0035769B">
        <w:rPr>
          <w:rFonts w:asciiTheme="minorHAnsi" w:hAnsiTheme="minorHAnsi"/>
        </w:rPr>
        <w:t>ould not occur at the same time.</w:t>
      </w:r>
    </w:p>
    <w:p w:rsidR="007A0704" w:rsidRDefault="007A0704" w:rsidP="002B2773">
      <w:pPr>
        <w:pStyle w:val="ListParagraph"/>
        <w:spacing w:after="0" w:line="240" w:lineRule="auto"/>
        <w:ind w:left="360"/>
        <w:rPr>
          <w:rFonts w:asciiTheme="minorHAnsi" w:hAnsiTheme="minorHAnsi"/>
        </w:rPr>
      </w:pPr>
    </w:p>
    <w:p w:rsidR="00B309AE" w:rsidRPr="007A0704" w:rsidRDefault="00B309AE" w:rsidP="002B2773">
      <w:pPr>
        <w:pStyle w:val="ListParagraph"/>
        <w:spacing w:after="0" w:line="240" w:lineRule="auto"/>
        <w:ind w:left="360"/>
        <w:rPr>
          <w:rFonts w:asciiTheme="minorHAnsi" w:hAnsiTheme="minorHAnsi"/>
        </w:rPr>
      </w:pPr>
    </w:p>
    <w:p w:rsidR="00756B2A" w:rsidRDefault="00986B01" w:rsidP="002B2773">
      <w:pPr>
        <w:spacing w:after="0" w:line="240" w:lineRule="auto"/>
        <w:rPr>
          <w:rFonts w:asciiTheme="minorHAnsi" w:hAnsiTheme="minorHAnsi"/>
          <w:b/>
        </w:rPr>
      </w:pPr>
      <w:r>
        <w:rPr>
          <w:rFonts w:asciiTheme="minorHAnsi" w:hAnsiTheme="minorHAnsi"/>
          <w:b/>
        </w:rPr>
        <w:t>3</w:t>
      </w:r>
      <w:r w:rsidR="00CB0AB1">
        <w:rPr>
          <w:rFonts w:asciiTheme="minorHAnsi" w:hAnsiTheme="minorHAnsi"/>
          <w:b/>
        </w:rPr>
        <w:t xml:space="preserve">. </w:t>
      </w:r>
      <w:r w:rsidR="00756B2A" w:rsidRPr="00756B2A">
        <w:rPr>
          <w:rFonts w:asciiTheme="minorHAnsi" w:hAnsiTheme="minorHAnsi"/>
          <w:b/>
        </w:rPr>
        <w:t>Process for electing a Dean</w:t>
      </w:r>
    </w:p>
    <w:p w:rsidR="00491A43" w:rsidRPr="00756B2A" w:rsidRDefault="00491A43" w:rsidP="002B2773">
      <w:pPr>
        <w:spacing w:after="0" w:line="240" w:lineRule="auto"/>
        <w:rPr>
          <w:rFonts w:asciiTheme="minorHAnsi" w:hAnsiTheme="minorHAnsi"/>
          <w:b/>
        </w:rPr>
      </w:pPr>
    </w:p>
    <w:p w:rsidR="008C6A6B" w:rsidRDefault="00986B01" w:rsidP="002B2773">
      <w:pPr>
        <w:spacing w:after="0" w:line="240" w:lineRule="auto"/>
        <w:ind w:left="720" w:hanging="720"/>
        <w:contextualSpacing/>
        <w:rPr>
          <w:rFonts w:asciiTheme="minorHAnsi" w:hAnsiTheme="minorHAnsi"/>
        </w:rPr>
      </w:pPr>
      <w:r>
        <w:rPr>
          <w:rFonts w:asciiTheme="minorHAnsi" w:hAnsiTheme="minorHAnsi"/>
        </w:rPr>
        <w:t>3</w:t>
      </w:r>
      <w:r w:rsidR="00CB0AB1">
        <w:rPr>
          <w:rFonts w:asciiTheme="minorHAnsi" w:hAnsiTheme="minorHAnsi"/>
        </w:rPr>
        <w:t>.</w:t>
      </w:r>
      <w:r w:rsidR="007A0704">
        <w:rPr>
          <w:rFonts w:asciiTheme="minorHAnsi" w:hAnsiTheme="minorHAnsi"/>
        </w:rPr>
        <w:t>1</w:t>
      </w:r>
      <w:r w:rsidR="007A0704">
        <w:rPr>
          <w:rFonts w:asciiTheme="minorHAnsi" w:hAnsiTheme="minorHAnsi"/>
        </w:rPr>
        <w:tab/>
      </w:r>
      <w:r w:rsidR="00756B2A" w:rsidRPr="00756B2A">
        <w:rPr>
          <w:rFonts w:asciiTheme="minorHAnsi" w:hAnsiTheme="minorHAnsi"/>
        </w:rPr>
        <w:t xml:space="preserve">Nine months prior to the end of </w:t>
      </w:r>
      <w:r w:rsidR="007A0704">
        <w:rPr>
          <w:rFonts w:asciiTheme="minorHAnsi" w:hAnsiTheme="minorHAnsi"/>
        </w:rPr>
        <w:t>the current</w:t>
      </w:r>
      <w:r w:rsidR="00756B2A" w:rsidRPr="00756B2A">
        <w:rPr>
          <w:rFonts w:asciiTheme="minorHAnsi" w:hAnsiTheme="minorHAnsi"/>
        </w:rPr>
        <w:t xml:space="preserve"> Dean’s term of office, </w:t>
      </w:r>
      <w:r w:rsidR="00756B2A" w:rsidRPr="004A61B6">
        <w:rPr>
          <w:rFonts w:asciiTheme="minorHAnsi" w:hAnsiTheme="minorHAnsi"/>
        </w:rPr>
        <w:t xml:space="preserve">the </w:t>
      </w:r>
      <w:r w:rsidR="00E013EB" w:rsidRPr="004A61B6">
        <w:rPr>
          <w:rFonts w:asciiTheme="minorHAnsi" w:hAnsiTheme="minorHAnsi"/>
        </w:rPr>
        <w:t>Registrar will place on the faculty agenda</w:t>
      </w:r>
      <w:r w:rsidR="00FB423A">
        <w:rPr>
          <w:rFonts w:asciiTheme="minorHAnsi" w:hAnsiTheme="minorHAnsi"/>
        </w:rPr>
        <w:t xml:space="preserve"> </w:t>
      </w:r>
      <w:r w:rsidR="00FB423A" w:rsidRPr="002B2773">
        <w:rPr>
          <w:rFonts w:asciiTheme="minorHAnsi" w:hAnsiTheme="minorHAnsi"/>
        </w:rPr>
        <w:t>(a normal Faculty meeting, involving the current Dean)</w:t>
      </w:r>
      <w:r w:rsidR="00E013EB" w:rsidRPr="002B2773">
        <w:rPr>
          <w:rFonts w:asciiTheme="minorHAnsi" w:hAnsiTheme="minorHAnsi"/>
        </w:rPr>
        <w:t xml:space="preserve">, an item to </w:t>
      </w:r>
      <w:r w:rsidR="008C6A6B" w:rsidRPr="002B2773">
        <w:rPr>
          <w:rFonts w:asciiTheme="minorHAnsi" w:hAnsiTheme="minorHAnsi"/>
        </w:rPr>
        <w:t>start the process for</w:t>
      </w:r>
      <w:r w:rsidR="008C6A6B">
        <w:rPr>
          <w:rFonts w:asciiTheme="minorHAnsi" w:hAnsiTheme="minorHAnsi"/>
        </w:rPr>
        <w:t xml:space="preserve"> electing a Dean</w:t>
      </w:r>
      <w:r w:rsidR="007A2804">
        <w:rPr>
          <w:rFonts w:asciiTheme="minorHAnsi" w:hAnsiTheme="minorHAnsi"/>
        </w:rPr>
        <w:t xml:space="preserve"> and shall administer the process described in 3.2 and 3.3 below</w:t>
      </w:r>
      <w:r w:rsidR="008C6A6B">
        <w:rPr>
          <w:rFonts w:asciiTheme="minorHAnsi" w:hAnsiTheme="minorHAnsi"/>
        </w:rPr>
        <w:t>;</w:t>
      </w:r>
    </w:p>
    <w:p w:rsidR="008C6A6B" w:rsidRDefault="008C6A6B" w:rsidP="002B2773">
      <w:pPr>
        <w:spacing w:after="0" w:line="240" w:lineRule="auto"/>
        <w:ind w:left="720" w:hanging="720"/>
        <w:contextualSpacing/>
        <w:rPr>
          <w:rFonts w:asciiTheme="minorHAnsi" w:hAnsiTheme="minorHAnsi"/>
        </w:rPr>
      </w:pPr>
    </w:p>
    <w:p w:rsidR="008C6A6B" w:rsidRDefault="008C6A6B" w:rsidP="002B2773">
      <w:pPr>
        <w:spacing w:after="0" w:line="240" w:lineRule="auto"/>
        <w:ind w:left="720" w:hanging="720"/>
        <w:contextualSpacing/>
        <w:rPr>
          <w:rFonts w:asciiTheme="minorHAnsi" w:hAnsiTheme="minorHAnsi"/>
        </w:rPr>
      </w:pPr>
      <w:r>
        <w:rPr>
          <w:rFonts w:asciiTheme="minorHAnsi" w:hAnsiTheme="minorHAnsi"/>
        </w:rPr>
        <w:t>3.2</w:t>
      </w:r>
      <w:r>
        <w:rPr>
          <w:rFonts w:asciiTheme="minorHAnsi" w:hAnsiTheme="minorHAnsi"/>
        </w:rPr>
        <w:tab/>
        <w:t xml:space="preserve">For larger faculties, </w:t>
      </w:r>
      <w:r w:rsidR="00E013EB">
        <w:rPr>
          <w:rFonts w:asciiTheme="minorHAnsi" w:hAnsiTheme="minorHAnsi"/>
        </w:rPr>
        <w:t xml:space="preserve">the </w:t>
      </w:r>
      <w:r w:rsidR="00756B2A" w:rsidRPr="00756B2A">
        <w:rPr>
          <w:rFonts w:asciiTheme="minorHAnsi" w:hAnsiTheme="minorHAnsi"/>
        </w:rPr>
        <w:t xml:space="preserve">faculty </w:t>
      </w:r>
      <w:r>
        <w:rPr>
          <w:rFonts w:asciiTheme="minorHAnsi" w:hAnsiTheme="minorHAnsi"/>
        </w:rPr>
        <w:t>shall</w:t>
      </w:r>
      <w:r w:rsidR="00756B2A" w:rsidRPr="00756B2A">
        <w:rPr>
          <w:rFonts w:asciiTheme="minorHAnsi" w:hAnsiTheme="minorHAnsi"/>
        </w:rPr>
        <w:t xml:space="preserve"> elect a group of three of its members</w:t>
      </w:r>
      <w:r w:rsidR="009222AF">
        <w:rPr>
          <w:rFonts w:asciiTheme="minorHAnsi" w:hAnsiTheme="minorHAnsi"/>
        </w:rPr>
        <w:t xml:space="preserve">, called the </w:t>
      </w:r>
      <w:r w:rsidR="00491A43">
        <w:rPr>
          <w:rFonts w:asciiTheme="minorHAnsi" w:hAnsiTheme="minorHAnsi"/>
        </w:rPr>
        <w:t>Faculty Election team</w:t>
      </w:r>
      <w:r>
        <w:rPr>
          <w:rFonts w:asciiTheme="minorHAnsi" w:hAnsiTheme="minorHAnsi"/>
        </w:rPr>
        <w:t>. This shall take place as follows:</w:t>
      </w:r>
    </w:p>
    <w:p w:rsidR="008C6A6B" w:rsidRDefault="008C6A6B" w:rsidP="002B2773">
      <w:pPr>
        <w:spacing w:after="0" w:line="240" w:lineRule="auto"/>
        <w:ind w:left="720"/>
        <w:contextualSpacing/>
        <w:rPr>
          <w:rFonts w:asciiTheme="minorHAnsi" w:hAnsiTheme="minorHAnsi"/>
        </w:rPr>
      </w:pPr>
      <w:r>
        <w:rPr>
          <w:rFonts w:asciiTheme="minorHAnsi" w:hAnsiTheme="minorHAnsi"/>
        </w:rPr>
        <w:t>3.</w:t>
      </w:r>
      <w:r w:rsidR="00163A03">
        <w:rPr>
          <w:rFonts w:asciiTheme="minorHAnsi" w:hAnsiTheme="minorHAnsi"/>
        </w:rPr>
        <w:t>2</w:t>
      </w:r>
      <w:r>
        <w:rPr>
          <w:rFonts w:asciiTheme="minorHAnsi" w:hAnsiTheme="minorHAnsi"/>
        </w:rPr>
        <w:t>.1</w:t>
      </w:r>
      <w:r>
        <w:rPr>
          <w:rFonts w:asciiTheme="minorHAnsi" w:hAnsiTheme="minorHAnsi"/>
        </w:rPr>
        <w:tab/>
        <w:t>Members of the Faculty shall nominate academics to sit on this Faculty Election team;</w:t>
      </w:r>
    </w:p>
    <w:p w:rsidR="00E013EB" w:rsidRDefault="00163A03" w:rsidP="002B2773">
      <w:pPr>
        <w:spacing w:after="0" w:line="240" w:lineRule="auto"/>
        <w:ind w:left="720"/>
        <w:contextualSpacing/>
        <w:rPr>
          <w:rFonts w:asciiTheme="minorHAnsi" w:hAnsiTheme="minorHAnsi"/>
        </w:rPr>
      </w:pPr>
      <w:r>
        <w:rPr>
          <w:rFonts w:asciiTheme="minorHAnsi" w:hAnsiTheme="minorHAnsi"/>
        </w:rPr>
        <w:t>3.2</w:t>
      </w:r>
      <w:r w:rsidR="008C6A6B">
        <w:rPr>
          <w:rFonts w:asciiTheme="minorHAnsi" w:hAnsiTheme="minorHAnsi"/>
        </w:rPr>
        <w:t>.2</w:t>
      </w:r>
      <w:r w:rsidR="008C6A6B">
        <w:rPr>
          <w:rFonts w:asciiTheme="minorHAnsi" w:hAnsiTheme="minorHAnsi"/>
        </w:rPr>
        <w:tab/>
        <w:t>Each member of Faculty shall have three votes and this team shall be identified by a majority vote</w:t>
      </w:r>
      <w:r w:rsidR="00D16115">
        <w:rPr>
          <w:rFonts w:asciiTheme="minorHAnsi" w:hAnsiTheme="minorHAnsi"/>
        </w:rPr>
        <w:t xml:space="preserve"> of those at the meeting</w:t>
      </w:r>
      <w:r w:rsidR="008C6A6B">
        <w:rPr>
          <w:rFonts w:asciiTheme="minorHAnsi" w:hAnsiTheme="minorHAnsi"/>
        </w:rPr>
        <w:t>;</w:t>
      </w:r>
    </w:p>
    <w:p w:rsidR="00C225A7" w:rsidRDefault="00C225A7" w:rsidP="002B2773">
      <w:pPr>
        <w:spacing w:after="0" w:line="240" w:lineRule="auto"/>
        <w:ind w:left="720"/>
        <w:contextualSpacing/>
        <w:rPr>
          <w:rFonts w:asciiTheme="minorHAnsi" w:hAnsiTheme="minorHAnsi"/>
        </w:rPr>
      </w:pPr>
      <w:r>
        <w:rPr>
          <w:rFonts w:asciiTheme="minorHAnsi" w:hAnsiTheme="minorHAnsi"/>
        </w:rPr>
        <w:lastRenderedPageBreak/>
        <w:t>3.2.3    This Faculty Election team</w:t>
      </w:r>
      <w:r w:rsidRPr="00756B2A">
        <w:rPr>
          <w:rFonts w:asciiTheme="minorHAnsi" w:hAnsiTheme="minorHAnsi"/>
        </w:rPr>
        <w:t xml:space="preserve"> should be established academics, recognised by their peers for their wisdom and who will not be standing for election.  The </w:t>
      </w:r>
      <w:r>
        <w:rPr>
          <w:rFonts w:asciiTheme="minorHAnsi" w:hAnsiTheme="minorHAnsi"/>
        </w:rPr>
        <w:t xml:space="preserve">current </w:t>
      </w:r>
      <w:r w:rsidRPr="00756B2A">
        <w:rPr>
          <w:rFonts w:asciiTheme="minorHAnsi" w:hAnsiTheme="minorHAnsi"/>
        </w:rPr>
        <w:t>Dean will not be a member of this group</w:t>
      </w:r>
      <w:r>
        <w:rPr>
          <w:rFonts w:asciiTheme="minorHAnsi" w:hAnsiTheme="minorHAnsi"/>
        </w:rPr>
        <w:t xml:space="preserve">, </w:t>
      </w:r>
      <w:r w:rsidRPr="004A61B6">
        <w:rPr>
          <w:rFonts w:asciiTheme="minorHAnsi" w:hAnsiTheme="minorHAnsi"/>
        </w:rPr>
        <w:t>even if the person is not standing for re-election;</w:t>
      </w:r>
    </w:p>
    <w:p w:rsidR="00C225A7" w:rsidRDefault="00C225A7" w:rsidP="002B2773">
      <w:pPr>
        <w:spacing w:after="0" w:line="240" w:lineRule="auto"/>
        <w:ind w:left="720"/>
        <w:contextualSpacing/>
        <w:rPr>
          <w:rFonts w:asciiTheme="minorHAnsi" w:hAnsiTheme="minorHAnsi"/>
        </w:rPr>
      </w:pPr>
      <w:r>
        <w:rPr>
          <w:rFonts w:asciiTheme="minorHAnsi" w:hAnsiTheme="minorHAnsi"/>
        </w:rPr>
        <w:t>3.2.4</w:t>
      </w:r>
      <w:r w:rsidR="0000250D">
        <w:rPr>
          <w:rFonts w:asciiTheme="minorHAnsi" w:hAnsiTheme="minorHAnsi"/>
        </w:rPr>
        <w:t xml:space="preserve">    </w:t>
      </w:r>
      <w:r w:rsidRPr="00756B2A">
        <w:rPr>
          <w:rFonts w:asciiTheme="minorHAnsi" w:hAnsiTheme="minorHAnsi"/>
        </w:rPr>
        <w:t xml:space="preserve">The group will elect </w:t>
      </w:r>
      <w:r>
        <w:rPr>
          <w:rFonts w:asciiTheme="minorHAnsi" w:hAnsiTheme="minorHAnsi"/>
        </w:rPr>
        <w:t>a Chair person from their midst.</w:t>
      </w:r>
    </w:p>
    <w:p w:rsidR="008C6A6B" w:rsidRDefault="008C6A6B" w:rsidP="002B2773">
      <w:pPr>
        <w:spacing w:after="0" w:line="240" w:lineRule="auto"/>
        <w:ind w:left="720" w:hanging="720"/>
        <w:contextualSpacing/>
        <w:rPr>
          <w:rFonts w:asciiTheme="minorHAnsi" w:hAnsiTheme="minorHAnsi"/>
        </w:rPr>
      </w:pPr>
    </w:p>
    <w:p w:rsidR="009222AF" w:rsidRDefault="008C6A6B" w:rsidP="002B2773">
      <w:pPr>
        <w:spacing w:after="0" w:line="240" w:lineRule="auto"/>
        <w:ind w:left="720" w:hanging="720"/>
        <w:contextualSpacing/>
        <w:rPr>
          <w:rFonts w:asciiTheme="minorHAnsi" w:hAnsiTheme="minorHAnsi"/>
        </w:rPr>
      </w:pPr>
      <w:r>
        <w:rPr>
          <w:rFonts w:asciiTheme="minorHAnsi" w:hAnsiTheme="minorHAnsi"/>
        </w:rPr>
        <w:t>3.3</w:t>
      </w:r>
      <w:r>
        <w:rPr>
          <w:rFonts w:asciiTheme="minorHAnsi" w:hAnsiTheme="minorHAnsi"/>
        </w:rPr>
        <w:tab/>
        <w:t xml:space="preserve">In the case of </w:t>
      </w:r>
      <w:r w:rsidRPr="00756B2A">
        <w:rPr>
          <w:rFonts w:asciiTheme="minorHAnsi" w:hAnsiTheme="minorHAnsi"/>
        </w:rPr>
        <w:t>a smaller faculty</w:t>
      </w:r>
      <w:r>
        <w:rPr>
          <w:rFonts w:asciiTheme="minorHAnsi" w:hAnsiTheme="minorHAnsi"/>
        </w:rPr>
        <w:t xml:space="preserve">, the Faculty </w:t>
      </w:r>
      <w:r w:rsidR="00A344B6">
        <w:rPr>
          <w:rFonts w:asciiTheme="minorHAnsi" w:hAnsiTheme="minorHAnsi"/>
        </w:rPr>
        <w:t xml:space="preserve">can elect to have </w:t>
      </w:r>
      <w:r>
        <w:rPr>
          <w:rFonts w:asciiTheme="minorHAnsi" w:hAnsiTheme="minorHAnsi"/>
        </w:rPr>
        <w:t>a Faculty Election team</w:t>
      </w:r>
      <w:r w:rsidRPr="00756B2A">
        <w:rPr>
          <w:rFonts w:asciiTheme="minorHAnsi" w:hAnsiTheme="minorHAnsi"/>
        </w:rPr>
        <w:t xml:space="preserve"> </w:t>
      </w:r>
      <w:r>
        <w:rPr>
          <w:rFonts w:asciiTheme="minorHAnsi" w:hAnsiTheme="minorHAnsi"/>
        </w:rPr>
        <w:t xml:space="preserve">or </w:t>
      </w:r>
      <w:r w:rsidRPr="00756B2A">
        <w:rPr>
          <w:rFonts w:asciiTheme="minorHAnsi" w:hAnsiTheme="minorHAnsi"/>
        </w:rPr>
        <w:t xml:space="preserve">an external </w:t>
      </w:r>
      <w:r w:rsidRPr="004A61B6">
        <w:rPr>
          <w:rFonts w:asciiTheme="minorHAnsi" w:hAnsiTheme="minorHAnsi"/>
        </w:rPr>
        <w:t>facilitator, either external t</w:t>
      </w:r>
      <w:r w:rsidR="00A344B6">
        <w:rPr>
          <w:rFonts w:asciiTheme="minorHAnsi" w:hAnsiTheme="minorHAnsi"/>
        </w:rPr>
        <w:t>o the Faculty or the University</w:t>
      </w:r>
      <w:r>
        <w:rPr>
          <w:rFonts w:asciiTheme="minorHAnsi" w:hAnsiTheme="minorHAnsi"/>
        </w:rPr>
        <w:t>.</w:t>
      </w:r>
      <w:r w:rsidR="00163A03">
        <w:rPr>
          <w:rFonts w:asciiTheme="minorHAnsi" w:hAnsiTheme="minorHAnsi"/>
        </w:rPr>
        <w:t xml:space="preserve"> If a Faculty Election team is supported, the process described in 3.2.1 </w:t>
      </w:r>
      <w:r w:rsidR="004A61B6">
        <w:rPr>
          <w:rFonts w:asciiTheme="minorHAnsi" w:hAnsiTheme="minorHAnsi"/>
        </w:rPr>
        <w:t>to 3.2.4</w:t>
      </w:r>
      <w:r w:rsidR="00C225A7">
        <w:rPr>
          <w:rFonts w:asciiTheme="minorHAnsi" w:hAnsiTheme="minorHAnsi"/>
        </w:rPr>
        <w:t xml:space="preserve"> shall apply. If an external facilitator is to be used, the Faculty shall agree on that facilitator;</w:t>
      </w:r>
    </w:p>
    <w:p w:rsidR="00163A03" w:rsidRDefault="00163A03" w:rsidP="002B2773">
      <w:pPr>
        <w:spacing w:after="0" w:line="240" w:lineRule="auto"/>
        <w:ind w:left="720" w:hanging="720"/>
        <w:contextualSpacing/>
        <w:rPr>
          <w:rFonts w:asciiTheme="minorHAnsi" w:hAnsiTheme="minorHAnsi"/>
        </w:rPr>
      </w:pPr>
    </w:p>
    <w:p w:rsidR="00756B2A" w:rsidRPr="00756B2A" w:rsidRDefault="00FB423A" w:rsidP="002B2773">
      <w:pPr>
        <w:spacing w:after="0" w:line="240" w:lineRule="auto"/>
        <w:ind w:left="720" w:hanging="720"/>
        <w:contextualSpacing/>
        <w:rPr>
          <w:rFonts w:asciiTheme="minorHAnsi" w:hAnsiTheme="minorHAnsi"/>
        </w:rPr>
      </w:pPr>
      <w:r>
        <w:rPr>
          <w:rFonts w:asciiTheme="minorHAnsi" w:hAnsiTheme="minorHAnsi"/>
        </w:rPr>
        <w:t>3.4</w:t>
      </w:r>
      <w:r w:rsidR="00DD42D5">
        <w:rPr>
          <w:rFonts w:asciiTheme="minorHAnsi" w:hAnsiTheme="minorHAnsi"/>
        </w:rPr>
        <w:tab/>
      </w:r>
      <w:r w:rsidR="00756B2A" w:rsidRPr="00756B2A">
        <w:rPr>
          <w:rFonts w:asciiTheme="minorHAnsi" w:hAnsiTheme="minorHAnsi"/>
        </w:rPr>
        <w:t xml:space="preserve">The roles of the </w:t>
      </w:r>
      <w:r w:rsidR="00491A43">
        <w:rPr>
          <w:rFonts w:asciiTheme="minorHAnsi" w:hAnsiTheme="minorHAnsi"/>
        </w:rPr>
        <w:t>Faculty Election team</w:t>
      </w:r>
      <w:r w:rsidR="00756B2A" w:rsidRPr="00756B2A">
        <w:rPr>
          <w:rFonts w:asciiTheme="minorHAnsi" w:hAnsiTheme="minorHAnsi"/>
        </w:rPr>
        <w:t xml:space="preserve"> (or facilitator) are as follows:</w:t>
      </w:r>
    </w:p>
    <w:p w:rsidR="00491A43" w:rsidRDefault="00491A43" w:rsidP="002B2773">
      <w:pPr>
        <w:spacing w:after="0" w:line="240" w:lineRule="auto"/>
        <w:ind w:left="720"/>
        <w:contextualSpacing/>
        <w:rPr>
          <w:rFonts w:asciiTheme="minorHAnsi" w:hAnsiTheme="minorHAnsi"/>
          <w:i/>
        </w:rPr>
      </w:pPr>
    </w:p>
    <w:p w:rsidR="00491A43" w:rsidRDefault="00986B01" w:rsidP="002B2773">
      <w:pPr>
        <w:spacing w:after="0" w:line="240" w:lineRule="auto"/>
        <w:ind w:left="720"/>
        <w:contextualSpacing/>
        <w:rPr>
          <w:rFonts w:asciiTheme="minorHAnsi" w:hAnsiTheme="minorHAnsi"/>
        </w:rPr>
      </w:pPr>
      <w:r>
        <w:rPr>
          <w:rFonts w:asciiTheme="minorHAnsi" w:hAnsiTheme="minorHAnsi"/>
          <w:i/>
        </w:rPr>
        <w:t>3.</w:t>
      </w:r>
      <w:r w:rsidR="00FB423A">
        <w:rPr>
          <w:rFonts w:asciiTheme="minorHAnsi" w:hAnsiTheme="minorHAnsi"/>
          <w:i/>
        </w:rPr>
        <w:t>4</w:t>
      </w:r>
      <w:r w:rsidR="0029477C">
        <w:rPr>
          <w:rFonts w:asciiTheme="minorHAnsi" w:hAnsiTheme="minorHAnsi"/>
          <w:i/>
        </w:rPr>
        <w:t>.1</w:t>
      </w:r>
      <w:r w:rsidR="0029477C">
        <w:rPr>
          <w:rFonts w:asciiTheme="minorHAnsi" w:hAnsiTheme="minorHAnsi"/>
          <w:i/>
        </w:rPr>
        <w:tab/>
      </w:r>
      <w:r w:rsidR="00756B2A" w:rsidRPr="00756B2A">
        <w:rPr>
          <w:rFonts w:asciiTheme="minorHAnsi" w:hAnsiTheme="minorHAnsi"/>
          <w:i/>
        </w:rPr>
        <w:t>Information gathering and sharing</w:t>
      </w:r>
      <w:r w:rsidR="00756B2A" w:rsidRPr="00756B2A">
        <w:rPr>
          <w:rFonts w:asciiTheme="minorHAnsi" w:hAnsiTheme="minorHAnsi"/>
        </w:rPr>
        <w:t xml:space="preserve">; the </w:t>
      </w:r>
      <w:r w:rsidR="00491A43">
        <w:rPr>
          <w:rFonts w:asciiTheme="minorHAnsi" w:hAnsiTheme="minorHAnsi"/>
        </w:rPr>
        <w:t>Faculty Election team</w:t>
      </w:r>
      <w:r w:rsidR="00756B2A" w:rsidRPr="00756B2A">
        <w:rPr>
          <w:rFonts w:asciiTheme="minorHAnsi" w:hAnsiTheme="minorHAnsi"/>
        </w:rPr>
        <w:t xml:space="preserve"> will be responsible for ensuring that all the necessary documents (Faculty Transformation </w:t>
      </w:r>
      <w:r w:rsidR="00756B2A" w:rsidRPr="00773565">
        <w:rPr>
          <w:rFonts w:asciiTheme="minorHAnsi" w:hAnsiTheme="minorHAnsi"/>
        </w:rPr>
        <w:t>Plan, Faculty Development Plan, University Transformation Report, I</w:t>
      </w:r>
      <w:r w:rsidR="0029477C" w:rsidRPr="00773565">
        <w:rPr>
          <w:rFonts w:asciiTheme="minorHAnsi" w:hAnsiTheme="minorHAnsi"/>
        </w:rPr>
        <w:t>nstitutional Development Plan</w:t>
      </w:r>
      <w:r w:rsidR="00756B2A" w:rsidRPr="00773565">
        <w:rPr>
          <w:rFonts w:asciiTheme="minorHAnsi" w:hAnsiTheme="minorHAnsi"/>
        </w:rPr>
        <w:t xml:space="preserve">, the Dean’s </w:t>
      </w:r>
      <w:r w:rsidR="0029477C" w:rsidRPr="00773565">
        <w:rPr>
          <w:rFonts w:asciiTheme="minorHAnsi" w:hAnsiTheme="minorHAnsi"/>
        </w:rPr>
        <w:t>role</w:t>
      </w:r>
      <w:r w:rsidR="00756B2A" w:rsidRPr="00773565">
        <w:rPr>
          <w:rFonts w:asciiTheme="minorHAnsi" w:hAnsiTheme="minorHAnsi"/>
        </w:rPr>
        <w:t xml:space="preserve"> profile</w:t>
      </w:r>
      <w:r w:rsidR="00DD143D" w:rsidRPr="00773565">
        <w:rPr>
          <w:rFonts w:asciiTheme="minorHAnsi" w:hAnsiTheme="minorHAnsi"/>
        </w:rPr>
        <w:t>, demographic profile of staff</w:t>
      </w:r>
      <w:r w:rsidR="00204F2D" w:rsidRPr="00773565">
        <w:rPr>
          <w:rFonts w:asciiTheme="minorHAnsi" w:hAnsiTheme="minorHAnsi"/>
        </w:rPr>
        <w:t xml:space="preserve"> of Faculty and institution</w:t>
      </w:r>
      <w:r w:rsidR="00047D46" w:rsidRPr="00773565">
        <w:rPr>
          <w:rFonts w:asciiTheme="minorHAnsi" w:hAnsiTheme="minorHAnsi"/>
        </w:rPr>
        <w:t>, conditions of service of Deans</w:t>
      </w:r>
      <w:r w:rsidR="00756B2A" w:rsidRPr="00773565">
        <w:rPr>
          <w:rFonts w:asciiTheme="minorHAnsi" w:hAnsiTheme="minorHAnsi"/>
        </w:rPr>
        <w:t xml:space="preserve"> and others) are available on a </w:t>
      </w:r>
      <w:r w:rsidR="0029477C" w:rsidRPr="00773565">
        <w:rPr>
          <w:rFonts w:asciiTheme="minorHAnsi" w:hAnsiTheme="minorHAnsi"/>
        </w:rPr>
        <w:t xml:space="preserve">relevant </w:t>
      </w:r>
      <w:r w:rsidR="00756B2A" w:rsidRPr="00773565">
        <w:rPr>
          <w:rFonts w:asciiTheme="minorHAnsi" w:hAnsiTheme="minorHAnsi"/>
        </w:rPr>
        <w:t>web site.</w:t>
      </w:r>
      <w:r w:rsidR="0029477C" w:rsidRPr="00773565">
        <w:rPr>
          <w:rFonts w:asciiTheme="minorHAnsi" w:hAnsiTheme="minorHAnsi"/>
        </w:rPr>
        <w:t xml:space="preserve"> In the case of attracting external candidates, this website will need to be accessible to outside candidates.</w:t>
      </w:r>
      <w:r w:rsidR="0029477C">
        <w:rPr>
          <w:rFonts w:asciiTheme="minorHAnsi" w:hAnsiTheme="minorHAnsi"/>
        </w:rPr>
        <w:t xml:space="preserve"> </w:t>
      </w:r>
      <w:r w:rsidR="00756B2A" w:rsidRPr="00756B2A">
        <w:rPr>
          <w:rFonts w:asciiTheme="minorHAnsi" w:hAnsiTheme="minorHAnsi"/>
        </w:rPr>
        <w:t xml:space="preserve">  </w:t>
      </w:r>
    </w:p>
    <w:p w:rsidR="00491A43" w:rsidRDefault="00491A43" w:rsidP="002B2773">
      <w:pPr>
        <w:spacing w:after="0" w:line="240" w:lineRule="auto"/>
        <w:ind w:left="720"/>
        <w:contextualSpacing/>
        <w:rPr>
          <w:rFonts w:asciiTheme="minorHAnsi" w:hAnsiTheme="minorHAnsi"/>
        </w:rPr>
      </w:pPr>
    </w:p>
    <w:p w:rsidR="00491A43" w:rsidRDefault="00756B2A" w:rsidP="002B2773">
      <w:pPr>
        <w:spacing w:after="0" w:line="240" w:lineRule="auto"/>
        <w:ind w:left="720"/>
        <w:contextualSpacing/>
        <w:rPr>
          <w:rFonts w:asciiTheme="minorHAnsi" w:hAnsiTheme="minorHAnsi"/>
        </w:rPr>
      </w:pPr>
      <w:r w:rsidRPr="00756B2A">
        <w:rPr>
          <w:rFonts w:asciiTheme="minorHAnsi" w:hAnsiTheme="minorHAnsi"/>
        </w:rPr>
        <w:t xml:space="preserve">The </w:t>
      </w:r>
      <w:r w:rsidR="00491A43">
        <w:rPr>
          <w:rFonts w:asciiTheme="minorHAnsi" w:hAnsiTheme="minorHAnsi"/>
        </w:rPr>
        <w:t>Faculty Election team</w:t>
      </w:r>
      <w:r w:rsidRPr="00756B2A">
        <w:rPr>
          <w:rFonts w:asciiTheme="minorHAnsi" w:hAnsiTheme="minorHAnsi"/>
        </w:rPr>
        <w:t xml:space="preserve"> should consult with the </w:t>
      </w:r>
      <w:r w:rsidR="0029477C">
        <w:rPr>
          <w:rFonts w:asciiTheme="minorHAnsi" w:hAnsiTheme="minorHAnsi"/>
        </w:rPr>
        <w:t xml:space="preserve">current </w:t>
      </w:r>
      <w:r w:rsidRPr="00756B2A">
        <w:rPr>
          <w:rFonts w:asciiTheme="minorHAnsi" w:hAnsiTheme="minorHAnsi"/>
        </w:rPr>
        <w:t xml:space="preserve">Dean as necessary but the Dean will play no part in decision-making.  </w:t>
      </w:r>
      <w:r w:rsidR="002D7B3C">
        <w:rPr>
          <w:rFonts w:asciiTheme="minorHAnsi" w:hAnsiTheme="minorHAnsi"/>
        </w:rPr>
        <w:t>Where the current Dean is not standing for re-election, t</w:t>
      </w:r>
      <w:r w:rsidRPr="00756B2A">
        <w:rPr>
          <w:rFonts w:asciiTheme="minorHAnsi" w:hAnsiTheme="minorHAnsi"/>
        </w:rPr>
        <w:t>he Dean may be asked to prepare a written report</w:t>
      </w:r>
      <w:r w:rsidR="0029477C">
        <w:rPr>
          <w:rFonts w:asciiTheme="minorHAnsi" w:hAnsiTheme="minorHAnsi"/>
        </w:rPr>
        <w:t>, a critical reflection</w:t>
      </w:r>
      <w:r w:rsidRPr="00756B2A">
        <w:rPr>
          <w:rFonts w:asciiTheme="minorHAnsi" w:hAnsiTheme="minorHAnsi"/>
        </w:rPr>
        <w:t xml:space="preserve"> on experiences as Dean.  </w:t>
      </w:r>
    </w:p>
    <w:p w:rsidR="00491A43" w:rsidRDefault="002D7B3C" w:rsidP="002B2773">
      <w:pPr>
        <w:spacing w:after="0" w:line="240" w:lineRule="auto"/>
        <w:ind w:left="720"/>
        <w:contextualSpacing/>
        <w:rPr>
          <w:rFonts w:asciiTheme="minorHAnsi" w:hAnsiTheme="minorHAnsi"/>
        </w:rPr>
      </w:pPr>
      <w:r>
        <w:rPr>
          <w:rFonts w:asciiTheme="minorHAnsi" w:hAnsiTheme="minorHAnsi"/>
        </w:rPr>
        <w:t xml:space="preserve"> </w:t>
      </w:r>
    </w:p>
    <w:p w:rsidR="00491A43" w:rsidRDefault="00756B2A" w:rsidP="002B2773">
      <w:pPr>
        <w:spacing w:after="0" w:line="240" w:lineRule="auto"/>
        <w:ind w:left="720"/>
        <w:contextualSpacing/>
        <w:rPr>
          <w:rFonts w:asciiTheme="minorHAnsi" w:hAnsiTheme="minorHAnsi"/>
        </w:rPr>
      </w:pPr>
      <w:r w:rsidRPr="00756B2A">
        <w:rPr>
          <w:rFonts w:asciiTheme="minorHAnsi" w:hAnsiTheme="minorHAnsi"/>
        </w:rPr>
        <w:t xml:space="preserve">The </w:t>
      </w:r>
      <w:r w:rsidR="00491A43">
        <w:rPr>
          <w:rFonts w:asciiTheme="minorHAnsi" w:hAnsiTheme="minorHAnsi"/>
        </w:rPr>
        <w:t>Faculty Election team</w:t>
      </w:r>
      <w:r w:rsidRPr="00756B2A">
        <w:rPr>
          <w:rFonts w:asciiTheme="minorHAnsi" w:hAnsiTheme="minorHAnsi"/>
        </w:rPr>
        <w:t xml:space="preserve"> will consult more widely within the University, including the Vice Chancellor’s Office, the Director of Human Resources and the Director of Equity &amp; Institutional Culture.  </w:t>
      </w:r>
    </w:p>
    <w:p w:rsidR="00204F2D" w:rsidRDefault="00204F2D" w:rsidP="002B2773">
      <w:pPr>
        <w:spacing w:after="0" w:line="240" w:lineRule="auto"/>
        <w:ind w:left="720"/>
        <w:contextualSpacing/>
        <w:rPr>
          <w:rFonts w:asciiTheme="minorHAnsi" w:hAnsiTheme="minorHAnsi"/>
        </w:rPr>
      </w:pPr>
    </w:p>
    <w:p w:rsidR="00600FD9" w:rsidRDefault="00756B2A" w:rsidP="002B2773">
      <w:pPr>
        <w:spacing w:after="0" w:line="240" w:lineRule="auto"/>
        <w:ind w:left="720"/>
        <w:contextualSpacing/>
        <w:rPr>
          <w:rFonts w:asciiTheme="minorHAnsi" w:hAnsiTheme="minorHAnsi"/>
        </w:rPr>
      </w:pPr>
      <w:r w:rsidRPr="00756B2A">
        <w:rPr>
          <w:rFonts w:asciiTheme="minorHAnsi" w:hAnsiTheme="minorHAnsi"/>
        </w:rPr>
        <w:t xml:space="preserve">This information gathering serves two purposes, to give the </w:t>
      </w:r>
      <w:r w:rsidR="00491A43">
        <w:rPr>
          <w:rFonts w:asciiTheme="minorHAnsi" w:hAnsiTheme="minorHAnsi"/>
        </w:rPr>
        <w:t xml:space="preserve">Faculty Election </w:t>
      </w:r>
      <w:r w:rsidR="00491A43" w:rsidRPr="00773565">
        <w:rPr>
          <w:rFonts w:asciiTheme="minorHAnsi" w:hAnsiTheme="minorHAnsi"/>
        </w:rPr>
        <w:t>team</w:t>
      </w:r>
      <w:r w:rsidRPr="00773565">
        <w:rPr>
          <w:rFonts w:asciiTheme="minorHAnsi" w:hAnsiTheme="minorHAnsi"/>
        </w:rPr>
        <w:t xml:space="preserve"> a better understanding of the role of the Dean and to give them the necessary background to chair the faculty workshop</w:t>
      </w:r>
      <w:r w:rsidR="00DD143D" w:rsidRPr="00773565">
        <w:rPr>
          <w:rFonts w:asciiTheme="minorHAnsi" w:hAnsiTheme="minorHAnsi"/>
        </w:rPr>
        <w:t xml:space="preserve">. The Registrar’s Office can be expected to provide administrative assistance in supporting this team e.g. collection of information required, putting information </w:t>
      </w:r>
      <w:r w:rsidR="00204F2D" w:rsidRPr="00773565">
        <w:rPr>
          <w:rFonts w:asciiTheme="minorHAnsi" w:hAnsiTheme="minorHAnsi"/>
        </w:rPr>
        <w:t xml:space="preserve">on </w:t>
      </w:r>
      <w:r w:rsidR="00DD143D" w:rsidRPr="00773565">
        <w:rPr>
          <w:rFonts w:asciiTheme="minorHAnsi" w:hAnsiTheme="minorHAnsi"/>
        </w:rPr>
        <w:t>websites</w:t>
      </w:r>
      <w:r w:rsidR="00204F2D" w:rsidRPr="00773565">
        <w:rPr>
          <w:rFonts w:asciiTheme="minorHAnsi" w:hAnsiTheme="minorHAnsi"/>
        </w:rPr>
        <w:t xml:space="preserve"> and</w:t>
      </w:r>
      <w:r w:rsidR="00DD143D" w:rsidRPr="00773565">
        <w:rPr>
          <w:rFonts w:asciiTheme="minorHAnsi" w:hAnsiTheme="minorHAnsi"/>
        </w:rPr>
        <w:t xml:space="preserve"> organisation of meetings</w:t>
      </w:r>
      <w:r w:rsidR="00600FD9" w:rsidRPr="00773565">
        <w:rPr>
          <w:rFonts w:asciiTheme="minorHAnsi" w:hAnsiTheme="minorHAnsi"/>
        </w:rPr>
        <w:t>;</w:t>
      </w:r>
    </w:p>
    <w:p w:rsidR="00491A43" w:rsidRDefault="00491A43" w:rsidP="002B2773">
      <w:pPr>
        <w:spacing w:after="0" w:line="240" w:lineRule="auto"/>
        <w:ind w:left="720"/>
        <w:contextualSpacing/>
        <w:rPr>
          <w:rFonts w:asciiTheme="minorHAnsi" w:hAnsiTheme="minorHAnsi"/>
          <w:i/>
        </w:rPr>
      </w:pPr>
    </w:p>
    <w:p w:rsidR="007158AB" w:rsidRDefault="00FB423A" w:rsidP="002B2773">
      <w:pPr>
        <w:spacing w:after="0" w:line="240" w:lineRule="auto"/>
        <w:ind w:left="720"/>
        <w:contextualSpacing/>
        <w:rPr>
          <w:rFonts w:asciiTheme="minorHAnsi" w:hAnsiTheme="minorHAnsi"/>
        </w:rPr>
      </w:pPr>
      <w:r>
        <w:rPr>
          <w:rFonts w:asciiTheme="minorHAnsi" w:hAnsiTheme="minorHAnsi"/>
          <w:i/>
        </w:rPr>
        <w:t>3.4</w:t>
      </w:r>
      <w:r w:rsidR="00600FD9">
        <w:rPr>
          <w:rFonts w:asciiTheme="minorHAnsi" w:hAnsiTheme="minorHAnsi"/>
          <w:i/>
        </w:rPr>
        <w:t xml:space="preserve">.2 </w:t>
      </w:r>
      <w:r w:rsidR="00756B2A" w:rsidRPr="00756B2A">
        <w:rPr>
          <w:rFonts w:asciiTheme="minorHAnsi" w:hAnsiTheme="minorHAnsi"/>
          <w:i/>
        </w:rPr>
        <w:t xml:space="preserve">Facilitation of Workshop: </w:t>
      </w:r>
      <w:r w:rsidR="00756B2A" w:rsidRPr="00756B2A">
        <w:rPr>
          <w:rFonts w:asciiTheme="minorHAnsi" w:hAnsiTheme="minorHAnsi"/>
        </w:rPr>
        <w:t xml:space="preserve">the </w:t>
      </w:r>
      <w:r w:rsidR="00491A43">
        <w:rPr>
          <w:rFonts w:asciiTheme="minorHAnsi" w:hAnsiTheme="minorHAnsi"/>
        </w:rPr>
        <w:t>Faculty Election team</w:t>
      </w:r>
      <w:r w:rsidR="00756B2A" w:rsidRPr="00756B2A">
        <w:rPr>
          <w:rFonts w:asciiTheme="minorHAnsi" w:hAnsiTheme="minorHAnsi"/>
        </w:rPr>
        <w:t xml:space="preserve"> will arrange and chair a workshop at which the needs of the </w:t>
      </w:r>
      <w:r w:rsidR="00756B2A" w:rsidRPr="00773565">
        <w:rPr>
          <w:rFonts w:asciiTheme="minorHAnsi" w:hAnsiTheme="minorHAnsi"/>
        </w:rPr>
        <w:t xml:space="preserve">faculty </w:t>
      </w:r>
      <w:r w:rsidR="00500EBC" w:rsidRPr="00773565">
        <w:rPr>
          <w:rFonts w:asciiTheme="minorHAnsi" w:hAnsiTheme="minorHAnsi"/>
        </w:rPr>
        <w:t xml:space="preserve">and institution as they relate to the Faculty </w:t>
      </w:r>
      <w:r w:rsidR="00756B2A" w:rsidRPr="00773565">
        <w:rPr>
          <w:rFonts w:asciiTheme="minorHAnsi" w:hAnsiTheme="minorHAnsi"/>
        </w:rPr>
        <w:t>are identified and discussed</w:t>
      </w:r>
      <w:r w:rsidR="00A323C1" w:rsidRPr="00773565">
        <w:rPr>
          <w:rFonts w:asciiTheme="minorHAnsi" w:hAnsiTheme="minorHAnsi"/>
        </w:rPr>
        <w:t xml:space="preserve"> and that the role of the Dean</w:t>
      </w:r>
      <w:r w:rsidR="0043588D">
        <w:rPr>
          <w:rFonts w:asciiTheme="minorHAnsi" w:hAnsiTheme="minorHAnsi"/>
        </w:rPr>
        <w:t>, process of appointing the Dean and relevant conditions are service are</w:t>
      </w:r>
      <w:r w:rsidR="00A323C1" w:rsidRPr="00773565">
        <w:rPr>
          <w:rFonts w:asciiTheme="minorHAnsi" w:hAnsiTheme="minorHAnsi"/>
        </w:rPr>
        <w:t xml:space="preserve"> understood</w:t>
      </w:r>
      <w:r w:rsidR="00773565">
        <w:rPr>
          <w:rFonts w:asciiTheme="minorHAnsi" w:hAnsiTheme="minorHAnsi"/>
        </w:rPr>
        <w:t xml:space="preserve">. </w:t>
      </w:r>
      <w:r w:rsidR="00756B2A" w:rsidRPr="00773565">
        <w:rPr>
          <w:rFonts w:asciiTheme="minorHAnsi" w:hAnsiTheme="minorHAnsi"/>
        </w:rPr>
        <w:t xml:space="preserve">The </w:t>
      </w:r>
      <w:r w:rsidR="00491A43" w:rsidRPr="00773565">
        <w:rPr>
          <w:rFonts w:asciiTheme="minorHAnsi" w:hAnsiTheme="minorHAnsi"/>
        </w:rPr>
        <w:t>Faculty Election team</w:t>
      </w:r>
      <w:r w:rsidR="00756B2A" w:rsidRPr="00773565">
        <w:rPr>
          <w:rFonts w:asciiTheme="minorHAnsi" w:hAnsiTheme="minorHAnsi"/>
        </w:rPr>
        <w:t xml:space="preserve"> will ensure that all</w:t>
      </w:r>
      <w:r w:rsidR="00756B2A" w:rsidRPr="00756B2A">
        <w:rPr>
          <w:rFonts w:asciiTheme="minorHAnsi" w:hAnsiTheme="minorHAnsi"/>
        </w:rPr>
        <w:t xml:space="preserve"> members of faculty have an opportunity to participate in the discussion so </w:t>
      </w:r>
      <w:r w:rsidR="007158AB">
        <w:rPr>
          <w:rFonts w:asciiTheme="minorHAnsi" w:hAnsiTheme="minorHAnsi"/>
        </w:rPr>
        <w:t>that a range of voices is heard</w:t>
      </w:r>
      <w:r w:rsidR="00491A43">
        <w:rPr>
          <w:rFonts w:asciiTheme="minorHAnsi" w:hAnsiTheme="minorHAnsi"/>
        </w:rPr>
        <w:t>.</w:t>
      </w:r>
      <w:r w:rsidR="00A323C1">
        <w:rPr>
          <w:rFonts w:asciiTheme="minorHAnsi" w:hAnsiTheme="minorHAnsi"/>
        </w:rPr>
        <w:t xml:space="preserve"> </w:t>
      </w:r>
      <w:r w:rsidR="00617830" w:rsidRPr="002B2773">
        <w:rPr>
          <w:rFonts w:asciiTheme="minorHAnsi" w:hAnsiTheme="minorHAnsi"/>
        </w:rPr>
        <w:t>Where the current Dean is available for re-election, s/he will not participate as already s/he has access to this information. This also avoids any perceptions or concerns that the current Dean may be unduly influence the discussion.</w:t>
      </w:r>
      <w:r w:rsidR="00617830" w:rsidRPr="00617830">
        <w:rPr>
          <w:rFonts w:asciiTheme="minorHAnsi" w:hAnsiTheme="minorHAnsi"/>
          <w:shd w:val="clear" w:color="auto" w:fill="FFFF00"/>
        </w:rPr>
        <w:t xml:space="preserve"> </w:t>
      </w:r>
    </w:p>
    <w:p w:rsidR="00491A43" w:rsidRDefault="00491A43" w:rsidP="002B2773">
      <w:pPr>
        <w:spacing w:after="0" w:line="240" w:lineRule="auto"/>
        <w:ind w:left="720"/>
        <w:contextualSpacing/>
        <w:rPr>
          <w:rFonts w:asciiTheme="minorHAnsi" w:hAnsiTheme="minorHAnsi"/>
        </w:rPr>
      </w:pPr>
    </w:p>
    <w:p w:rsidR="004C37EC" w:rsidRPr="00DA6514" w:rsidRDefault="004C37EC" w:rsidP="002B2773">
      <w:pPr>
        <w:spacing w:after="0" w:line="240" w:lineRule="auto"/>
        <w:ind w:left="720"/>
        <w:contextualSpacing/>
        <w:rPr>
          <w:rFonts w:asciiTheme="minorHAnsi" w:hAnsiTheme="minorHAnsi"/>
          <w:i/>
        </w:rPr>
      </w:pPr>
      <w:r>
        <w:rPr>
          <w:rFonts w:asciiTheme="minorHAnsi" w:hAnsiTheme="minorHAnsi"/>
        </w:rPr>
        <w:t xml:space="preserve">As part of the workshop, the Faculty Election team will lead the discussion on the specifics of the </w:t>
      </w:r>
      <w:r w:rsidR="000D4891">
        <w:rPr>
          <w:rFonts w:asciiTheme="minorHAnsi" w:hAnsiTheme="minorHAnsi"/>
        </w:rPr>
        <w:t>candidate</w:t>
      </w:r>
      <w:r>
        <w:rPr>
          <w:rFonts w:asciiTheme="minorHAnsi" w:hAnsiTheme="minorHAnsi"/>
        </w:rPr>
        <w:t xml:space="preserve"> </w:t>
      </w:r>
      <w:r w:rsidR="000D4891">
        <w:rPr>
          <w:rFonts w:asciiTheme="minorHAnsi" w:hAnsiTheme="minorHAnsi"/>
        </w:rPr>
        <w:t xml:space="preserve">assessment </w:t>
      </w:r>
      <w:r>
        <w:rPr>
          <w:rFonts w:asciiTheme="minorHAnsi" w:hAnsiTheme="minorHAnsi"/>
        </w:rPr>
        <w:t>process</w:t>
      </w:r>
      <w:r w:rsidR="0043588D">
        <w:rPr>
          <w:rFonts w:asciiTheme="minorHAnsi" w:hAnsiTheme="minorHAnsi"/>
        </w:rPr>
        <w:t xml:space="preserve"> and ensure that a process is identified. </w:t>
      </w:r>
      <w:r w:rsidR="009F6507">
        <w:rPr>
          <w:rFonts w:asciiTheme="minorHAnsi" w:hAnsiTheme="minorHAnsi"/>
        </w:rPr>
        <w:t xml:space="preserve"> </w:t>
      </w:r>
      <w:r w:rsidR="00DF7683">
        <w:rPr>
          <w:rFonts w:asciiTheme="minorHAnsi" w:hAnsiTheme="minorHAnsi"/>
        </w:rPr>
        <w:t xml:space="preserve">The </w:t>
      </w:r>
      <w:r w:rsidR="0043588D">
        <w:rPr>
          <w:rFonts w:asciiTheme="minorHAnsi" w:hAnsiTheme="minorHAnsi"/>
        </w:rPr>
        <w:t>candidate assessment process is</w:t>
      </w:r>
      <w:r w:rsidR="009F6507">
        <w:rPr>
          <w:rFonts w:asciiTheme="minorHAnsi" w:hAnsiTheme="minorHAnsi"/>
        </w:rPr>
        <w:t xml:space="preserve"> the process by which the candidates will demonstrate their sui</w:t>
      </w:r>
      <w:r w:rsidR="007E5E3F">
        <w:rPr>
          <w:rFonts w:asciiTheme="minorHAnsi" w:hAnsiTheme="minorHAnsi"/>
        </w:rPr>
        <w:t>tability for the role of Dean. F</w:t>
      </w:r>
      <w:r w:rsidR="009F6507">
        <w:rPr>
          <w:rFonts w:asciiTheme="minorHAnsi" w:hAnsiTheme="minorHAnsi"/>
        </w:rPr>
        <w:t>or more detail</w:t>
      </w:r>
      <w:r w:rsidR="007E5E3F">
        <w:rPr>
          <w:rFonts w:asciiTheme="minorHAnsi" w:hAnsiTheme="minorHAnsi"/>
        </w:rPr>
        <w:t xml:space="preserve"> and the various considerations, see </w:t>
      </w:r>
      <w:r w:rsidR="0070557C">
        <w:rPr>
          <w:rFonts w:asciiTheme="minorHAnsi" w:hAnsiTheme="minorHAnsi"/>
        </w:rPr>
        <w:t>Appendix 1</w:t>
      </w:r>
      <w:r w:rsidR="00F517F6">
        <w:rPr>
          <w:rFonts w:asciiTheme="minorHAnsi" w:hAnsiTheme="minorHAnsi"/>
        </w:rPr>
        <w:t xml:space="preserve">; </w:t>
      </w:r>
    </w:p>
    <w:p w:rsidR="000D4891" w:rsidRDefault="000D4891" w:rsidP="002B2773">
      <w:pPr>
        <w:spacing w:after="0" w:line="240" w:lineRule="auto"/>
        <w:ind w:left="720"/>
        <w:contextualSpacing/>
        <w:rPr>
          <w:rFonts w:asciiTheme="minorHAnsi" w:hAnsiTheme="minorHAnsi"/>
          <w:i/>
        </w:rPr>
      </w:pPr>
    </w:p>
    <w:p w:rsidR="0083565F" w:rsidRDefault="0083565F" w:rsidP="002B2773">
      <w:pPr>
        <w:spacing w:after="0" w:line="240" w:lineRule="auto"/>
        <w:ind w:left="720"/>
        <w:contextualSpacing/>
        <w:rPr>
          <w:rFonts w:asciiTheme="minorHAnsi" w:hAnsiTheme="minorHAnsi"/>
        </w:rPr>
      </w:pPr>
      <w:r>
        <w:rPr>
          <w:rFonts w:asciiTheme="minorHAnsi" w:hAnsiTheme="minorHAnsi"/>
        </w:rPr>
        <w:t xml:space="preserve">The Director: HR </w:t>
      </w:r>
      <w:r w:rsidR="0017223F">
        <w:rPr>
          <w:rFonts w:asciiTheme="minorHAnsi" w:hAnsiTheme="minorHAnsi"/>
        </w:rPr>
        <w:t xml:space="preserve">or his/her designate </w:t>
      </w:r>
      <w:r>
        <w:rPr>
          <w:rFonts w:asciiTheme="minorHAnsi" w:hAnsiTheme="minorHAnsi"/>
        </w:rPr>
        <w:t>can assist the Faculty in putting the documentation together for the candidate assessment process. This documentation needs to be provided to candidates.</w:t>
      </w:r>
    </w:p>
    <w:p w:rsidR="00DE79D0" w:rsidRPr="00DE79D0" w:rsidRDefault="00DE79D0" w:rsidP="002B2773">
      <w:pPr>
        <w:spacing w:after="0" w:line="240" w:lineRule="auto"/>
        <w:ind w:left="720"/>
        <w:contextualSpacing/>
        <w:rPr>
          <w:rFonts w:asciiTheme="minorHAnsi" w:hAnsiTheme="minorHAnsi"/>
        </w:rPr>
      </w:pPr>
    </w:p>
    <w:p w:rsidR="00756B2A" w:rsidRPr="00756B2A" w:rsidRDefault="00986B01" w:rsidP="002B2773">
      <w:pPr>
        <w:spacing w:after="0" w:line="240" w:lineRule="auto"/>
        <w:ind w:left="720"/>
        <w:contextualSpacing/>
        <w:rPr>
          <w:rFonts w:asciiTheme="minorHAnsi" w:hAnsiTheme="minorHAnsi"/>
          <w:i/>
        </w:rPr>
      </w:pPr>
      <w:r>
        <w:rPr>
          <w:rFonts w:asciiTheme="minorHAnsi" w:hAnsiTheme="minorHAnsi"/>
          <w:i/>
        </w:rPr>
        <w:t>3</w:t>
      </w:r>
      <w:r w:rsidR="007158AB">
        <w:rPr>
          <w:rFonts w:asciiTheme="minorHAnsi" w:hAnsiTheme="minorHAnsi"/>
          <w:i/>
        </w:rPr>
        <w:t>.</w:t>
      </w:r>
      <w:r>
        <w:rPr>
          <w:rFonts w:asciiTheme="minorHAnsi" w:hAnsiTheme="minorHAnsi"/>
        </w:rPr>
        <w:t>3</w:t>
      </w:r>
      <w:r w:rsidR="007158AB">
        <w:rPr>
          <w:rFonts w:asciiTheme="minorHAnsi" w:hAnsiTheme="minorHAnsi"/>
        </w:rPr>
        <w:t>.</w:t>
      </w:r>
      <w:r>
        <w:rPr>
          <w:rFonts w:asciiTheme="minorHAnsi" w:hAnsiTheme="minorHAnsi"/>
        </w:rPr>
        <w:t>4</w:t>
      </w:r>
      <w:r w:rsidR="007158AB">
        <w:rPr>
          <w:rFonts w:asciiTheme="minorHAnsi" w:hAnsiTheme="minorHAnsi"/>
        </w:rPr>
        <w:t xml:space="preserve"> </w:t>
      </w:r>
      <w:r w:rsidR="007158AB" w:rsidRPr="007158AB">
        <w:rPr>
          <w:rFonts w:asciiTheme="minorHAnsi" w:hAnsiTheme="minorHAnsi"/>
          <w:i/>
        </w:rPr>
        <w:t>No identification of individuals</w:t>
      </w:r>
      <w:r w:rsidR="007158AB">
        <w:rPr>
          <w:rFonts w:asciiTheme="minorHAnsi" w:hAnsiTheme="minorHAnsi"/>
        </w:rPr>
        <w:t>: t</w:t>
      </w:r>
      <w:r w:rsidR="00756B2A" w:rsidRPr="00756B2A">
        <w:rPr>
          <w:rFonts w:asciiTheme="minorHAnsi" w:hAnsiTheme="minorHAnsi"/>
        </w:rPr>
        <w:t xml:space="preserve">he </w:t>
      </w:r>
      <w:r w:rsidR="00491A43">
        <w:rPr>
          <w:rFonts w:asciiTheme="minorHAnsi" w:hAnsiTheme="minorHAnsi"/>
        </w:rPr>
        <w:t>Faculty Election team</w:t>
      </w:r>
      <w:r w:rsidR="00617830" w:rsidRPr="002B2773">
        <w:rPr>
          <w:rFonts w:asciiTheme="minorHAnsi" w:hAnsiTheme="minorHAnsi"/>
        </w:rPr>
        <w:t>, as a collective,</w:t>
      </w:r>
      <w:r w:rsidR="00756B2A" w:rsidRPr="002B2773">
        <w:rPr>
          <w:rFonts w:asciiTheme="minorHAnsi" w:hAnsiTheme="minorHAnsi"/>
        </w:rPr>
        <w:t xml:space="preserve"> will</w:t>
      </w:r>
      <w:r w:rsidR="00756B2A" w:rsidRPr="00756B2A">
        <w:rPr>
          <w:rFonts w:asciiTheme="minorHAnsi" w:hAnsiTheme="minorHAnsi"/>
        </w:rPr>
        <w:t xml:space="preserve"> not approach individuals and will not, as a group, make nominations.</w:t>
      </w:r>
      <w:r w:rsidR="00617830">
        <w:rPr>
          <w:rFonts w:asciiTheme="minorHAnsi" w:hAnsiTheme="minorHAnsi"/>
        </w:rPr>
        <w:t xml:space="preserve">  </w:t>
      </w:r>
      <w:r w:rsidR="00617830" w:rsidRPr="002B2773">
        <w:rPr>
          <w:rFonts w:asciiTheme="minorHAnsi" w:hAnsiTheme="minorHAnsi"/>
        </w:rPr>
        <w:t>Each member of this team may, in their individual capacity, make or support a nomination.</w:t>
      </w:r>
    </w:p>
    <w:p w:rsidR="00986B01" w:rsidRDefault="00986B01" w:rsidP="002B2773">
      <w:pPr>
        <w:spacing w:after="0" w:line="240" w:lineRule="auto"/>
        <w:rPr>
          <w:rFonts w:asciiTheme="minorHAnsi" w:hAnsiTheme="minorHAnsi"/>
          <w:b/>
        </w:rPr>
      </w:pPr>
    </w:p>
    <w:p w:rsidR="002B2773" w:rsidRDefault="002B2773" w:rsidP="002B2773">
      <w:pPr>
        <w:spacing w:after="0" w:line="240" w:lineRule="auto"/>
        <w:rPr>
          <w:rFonts w:asciiTheme="minorHAnsi" w:hAnsiTheme="minorHAnsi"/>
          <w:b/>
        </w:rPr>
      </w:pPr>
    </w:p>
    <w:p w:rsidR="00FD03A3" w:rsidRDefault="00FD03A3" w:rsidP="002B2773">
      <w:pPr>
        <w:spacing w:after="0" w:line="240" w:lineRule="auto"/>
        <w:rPr>
          <w:rFonts w:asciiTheme="minorHAnsi" w:hAnsiTheme="minorHAnsi"/>
          <w:b/>
        </w:rPr>
      </w:pPr>
    </w:p>
    <w:p w:rsidR="00986B01" w:rsidRDefault="00986B01" w:rsidP="002B2773">
      <w:pPr>
        <w:spacing w:after="0" w:line="240" w:lineRule="auto"/>
        <w:rPr>
          <w:rFonts w:asciiTheme="minorHAnsi" w:hAnsiTheme="minorHAnsi"/>
          <w:b/>
        </w:rPr>
      </w:pPr>
      <w:r>
        <w:rPr>
          <w:rFonts w:asciiTheme="minorHAnsi" w:hAnsiTheme="minorHAnsi"/>
          <w:b/>
        </w:rPr>
        <w:lastRenderedPageBreak/>
        <w:t>4</w:t>
      </w:r>
      <w:r w:rsidRPr="007A0704">
        <w:rPr>
          <w:rFonts w:asciiTheme="minorHAnsi" w:hAnsiTheme="minorHAnsi"/>
          <w:b/>
        </w:rPr>
        <w:t xml:space="preserve">. </w:t>
      </w:r>
      <w:r>
        <w:rPr>
          <w:rFonts w:asciiTheme="minorHAnsi" w:hAnsiTheme="minorHAnsi"/>
          <w:b/>
        </w:rPr>
        <w:t xml:space="preserve"> </w:t>
      </w:r>
      <w:r w:rsidR="00A7762F">
        <w:rPr>
          <w:rFonts w:asciiTheme="minorHAnsi" w:hAnsiTheme="minorHAnsi"/>
          <w:b/>
        </w:rPr>
        <w:t>Pr</w:t>
      </w:r>
      <w:r>
        <w:rPr>
          <w:rFonts w:asciiTheme="minorHAnsi" w:hAnsiTheme="minorHAnsi"/>
          <w:b/>
        </w:rPr>
        <w:t>ocess</w:t>
      </w:r>
    </w:p>
    <w:p w:rsidR="00986B01" w:rsidRDefault="00986B01" w:rsidP="002B2773">
      <w:pPr>
        <w:spacing w:after="0" w:line="240" w:lineRule="auto"/>
        <w:rPr>
          <w:rFonts w:asciiTheme="minorHAnsi" w:hAnsiTheme="minorHAnsi"/>
        </w:rPr>
      </w:pPr>
      <w:r>
        <w:rPr>
          <w:rFonts w:asciiTheme="minorHAnsi" w:hAnsiTheme="minorHAnsi"/>
        </w:rPr>
        <w:t>The following process is followed:</w:t>
      </w:r>
    </w:p>
    <w:p w:rsidR="00DF475D" w:rsidRDefault="00986B01" w:rsidP="002B2773">
      <w:pPr>
        <w:spacing w:after="0" w:line="240" w:lineRule="auto"/>
        <w:ind w:left="720" w:hanging="720"/>
        <w:rPr>
          <w:rFonts w:asciiTheme="minorHAnsi" w:hAnsiTheme="minorHAnsi"/>
        </w:rPr>
      </w:pPr>
      <w:r>
        <w:rPr>
          <w:rFonts w:asciiTheme="minorHAnsi" w:hAnsiTheme="minorHAnsi"/>
        </w:rPr>
        <w:t>4.1.1</w:t>
      </w:r>
      <w:r>
        <w:rPr>
          <w:rFonts w:asciiTheme="minorHAnsi" w:hAnsiTheme="minorHAnsi"/>
        </w:rPr>
        <w:tab/>
        <w:t>The Registrar calls for nominations</w:t>
      </w:r>
      <w:r w:rsidR="00C026AD">
        <w:rPr>
          <w:rFonts w:asciiTheme="minorHAnsi" w:hAnsiTheme="minorHAnsi"/>
        </w:rPr>
        <w:t>.</w:t>
      </w:r>
      <w:r w:rsidR="00DF475D">
        <w:rPr>
          <w:rFonts w:asciiTheme="minorHAnsi" w:hAnsiTheme="minorHAnsi"/>
        </w:rPr>
        <w:t xml:space="preserve"> Such nominations can either be internal (i.e. from amongst current staff at Rhodes) or external (i.e. from outside of Rhodes).  Where external nominations take place, only Black South African candidates will be considered in line with the instituti</w:t>
      </w:r>
      <w:r w:rsidR="00F76553">
        <w:rPr>
          <w:rFonts w:asciiTheme="minorHAnsi" w:hAnsiTheme="minorHAnsi"/>
        </w:rPr>
        <w:t>on’s Employment Equity Plan, subject to point 4.1.14 below;</w:t>
      </w:r>
    </w:p>
    <w:p w:rsidR="00DF475D" w:rsidRDefault="00DF475D" w:rsidP="002B2773">
      <w:pPr>
        <w:spacing w:after="0" w:line="240" w:lineRule="auto"/>
        <w:ind w:left="720" w:hanging="720"/>
        <w:rPr>
          <w:rFonts w:asciiTheme="minorHAnsi" w:hAnsiTheme="minorHAnsi"/>
        </w:rPr>
      </w:pPr>
    </w:p>
    <w:p w:rsidR="00D62A60" w:rsidRDefault="00DF475D" w:rsidP="002B2773">
      <w:pPr>
        <w:spacing w:after="0" w:line="240" w:lineRule="auto"/>
        <w:ind w:left="720" w:hanging="720"/>
        <w:rPr>
          <w:rFonts w:asciiTheme="minorHAnsi" w:hAnsiTheme="minorHAnsi"/>
        </w:rPr>
      </w:pPr>
      <w:r>
        <w:rPr>
          <w:rFonts w:asciiTheme="minorHAnsi" w:hAnsiTheme="minorHAnsi"/>
        </w:rPr>
        <w:t>4.1.2</w:t>
      </w:r>
      <w:r>
        <w:rPr>
          <w:rFonts w:asciiTheme="minorHAnsi" w:hAnsiTheme="minorHAnsi"/>
        </w:rPr>
        <w:tab/>
      </w:r>
      <w:r w:rsidR="00C026AD">
        <w:rPr>
          <w:rFonts w:asciiTheme="minorHAnsi" w:hAnsiTheme="minorHAnsi"/>
        </w:rPr>
        <w:t>A nomination shall require the support of the nominator as well as</w:t>
      </w:r>
      <w:r w:rsidR="00D62A60">
        <w:rPr>
          <w:rFonts w:asciiTheme="minorHAnsi" w:hAnsiTheme="minorHAnsi"/>
        </w:rPr>
        <w:t>:</w:t>
      </w:r>
    </w:p>
    <w:p w:rsidR="00D62A60" w:rsidRDefault="00D62A60" w:rsidP="002B2773">
      <w:pPr>
        <w:spacing w:after="0" w:line="240" w:lineRule="auto"/>
        <w:ind w:left="1440" w:hanging="720"/>
        <w:rPr>
          <w:rFonts w:asciiTheme="minorHAnsi" w:hAnsiTheme="minorHAnsi"/>
        </w:rPr>
      </w:pPr>
      <w:r>
        <w:rPr>
          <w:rFonts w:asciiTheme="minorHAnsi" w:hAnsiTheme="minorHAnsi"/>
        </w:rPr>
        <w:t>(a)</w:t>
      </w:r>
      <w:r>
        <w:rPr>
          <w:rFonts w:asciiTheme="minorHAnsi" w:hAnsiTheme="minorHAnsi"/>
        </w:rPr>
        <w:tab/>
        <w:t xml:space="preserve">In the case of the Faculty of Law, Pharmacy and Education, the support of </w:t>
      </w:r>
      <w:r w:rsidR="00C026AD">
        <w:rPr>
          <w:rFonts w:asciiTheme="minorHAnsi" w:hAnsiTheme="minorHAnsi"/>
        </w:rPr>
        <w:t xml:space="preserve">four other staff in the </w:t>
      </w:r>
      <w:r>
        <w:rPr>
          <w:rFonts w:asciiTheme="minorHAnsi" w:hAnsiTheme="minorHAnsi"/>
        </w:rPr>
        <w:t xml:space="preserve">relevant </w:t>
      </w:r>
      <w:r w:rsidR="00C026AD">
        <w:rPr>
          <w:rFonts w:asciiTheme="minorHAnsi" w:hAnsiTheme="minorHAnsi"/>
        </w:rPr>
        <w:t>Faculty and the acceptance of the nomination by the nominee</w:t>
      </w:r>
      <w:r w:rsidR="004712E4">
        <w:rPr>
          <w:rFonts w:asciiTheme="minorHAnsi" w:hAnsiTheme="minorHAnsi"/>
        </w:rPr>
        <w:t>;</w:t>
      </w:r>
      <w:r w:rsidR="00C026AD">
        <w:rPr>
          <w:rFonts w:asciiTheme="minorHAnsi" w:hAnsiTheme="minorHAnsi"/>
        </w:rPr>
        <w:t xml:space="preserve"> </w:t>
      </w:r>
    </w:p>
    <w:p w:rsidR="004712E4" w:rsidRDefault="00D62A60" w:rsidP="002B2773">
      <w:pPr>
        <w:spacing w:after="0" w:line="240" w:lineRule="auto"/>
        <w:ind w:left="1440" w:hanging="720"/>
        <w:rPr>
          <w:rFonts w:asciiTheme="minorHAnsi" w:hAnsiTheme="minorHAnsi"/>
        </w:rPr>
      </w:pPr>
      <w:r>
        <w:rPr>
          <w:rFonts w:asciiTheme="minorHAnsi" w:hAnsiTheme="minorHAnsi"/>
        </w:rPr>
        <w:t>(b)</w:t>
      </w:r>
      <w:r>
        <w:rPr>
          <w:rFonts w:asciiTheme="minorHAnsi" w:hAnsiTheme="minorHAnsi"/>
        </w:rPr>
        <w:tab/>
        <w:t xml:space="preserve">In the case of the Faculties of Commerce, Humanities and Science, </w:t>
      </w:r>
      <w:r w:rsidR="004712E4">
        <w:rPr>
          <w:rFonts w:asciiTheme="minorHAnsi" w:hAnsiTheme="minorHAnsi"/>
        </w:rPr>
        <w:t xml:space="preserve">support of at </w:t>
      </w:r>
      <w:r>
        <w:rPr>
          <w:rFonts w:asciiTheme="minorHAnsi" w:hAnsiTheme="minorHAnsi"/>
        </w:rPr>
        <w:t>least 10% of the Faculty</w:t>
      </w:r>
      <w:r w:rsidR="00F76553">
        <w:rPr>
          <w:rFonts w:asciiTheme="minorHAnsi" w:hAnsiTheme="minorHAnsi"/>
        </w:rPr>
        <w:t xml:space="preserve"> and the acceptance of the nomination by the nominee</w:t>
      </w:r>
      <w:r w:rsidR="004712E4">
        <w:rPr>
          <w:rFonts w:asciiTheme="minorHAnsi" w:hAnsiTheme="minorHAnsi"/>
        </w:rPr>
        <w:t>;</w:t>
      </w:r>
    </w:p>
    <w:p w:rsidR="004712E4" w:rsidRDefault="004712E4" w:rsidP="002B2773">
      <w:pPr>
        <w:spacing w:after="0" w:line="240" w:lineRule="auto"/>
        <w:ind w:left="720"/>
        <w:rPr>
          <w:rFonts w:asciiTheme="minorHAnsi" w:hAnsiTheme="minorHAnsi"/>
        </w:rPr>
      </w:pPr>
      <w:r>
        <w:rPr>
          <w:rFonts w:asciiTheme="minorHAnsi" w:hAnsiTheme="minorHAnsi"/>
        </w:rPr>
        <w:t xml:space="preserve">(c) </w:t>
      </w:r>
      <w:r w:rsidR="00F76553">
        <w:rPr>
          <w:rFonts w:asciiTheme="minorHAnsi" w:hAnsiTheme="minorHAnsi"/>
        </w:rPr>
        <w:tab/>
      </w:r>
      <w:r>
        <w:rPr>
          <w:rFonts w:asciiTheme="minorHAnsi" w:hAnsiTheme="minorHAnsi"/>
        </w:rPr>
        <w:t xml:space="preserve">Staff </w:t>
      </w:r>
      <w:r w:rsidR="00C026AD">
        <w:rPr>
          <w:rFonts w:asciiTheme="minorHAnsi" w:hAnsiTheme="minorHAnsi"/>
        </w:rPr>
        <w:t xml:space="preserve">may </w:t>
      </w:r>
      <w:r>
        <w:rPr>
          <w:rFonts w:asciiTheme="minorHAnsi" w:hAnsiTheme="minorHAnsi"/>
        </w:rPr>
        <w:t xml:space="preserve">only </w:t>
      </w:r>
      <w:r w:rsidR="00C026AD">
        <w:rPr>
          <w:rFonts w:asciiTheme="minorHAnsi" w:hAnsiTheme="minorHAnsi"/>
        </w:rPr>
        <w:t>nominate and</w:t>
      </w:r>
      <w:r>
        <w:rPr>
          <w:rFonts w:asciiTheme="minorHAnsi" w:hAnsiTheme="minorHAnsi"/>
        </w:rPr>
        <w:t>/or</w:t>
      </w:r>
      <w:r w:rsidR="00C026AD">
        <w:rPr>
          <w:rFonts w:asciiTheme="minorHAnsi" w:hAnsiTheme="minorHAnsi"/>
        </w:rPr>
        <w:t xml:space="preserve"> support</w:t>
      </w:r>
      <w:r>
        <w:rPr>
          <w:rFonts w:asciiTheme="minorHAnsi" w:hAnsiTheme="minorHAnsi"/>
        </w:rPr>
        <w:t xml:space="preserve"> one internal nominee and one external nominee;</w:t>
      </w:r>
    </w:p>
    <w:p w:rsidR="00FF6A8A" w:rsidRDefault="004712E4" w:rsidP="002B2773">
      <w:pPr>
        <w:spacing w:after="0" w:line="240" w:lineRule="auto"/>
        <w:ind w:left="1440" w:hanging="720"/>
        <w:rPr>
          <w:rFonts w:asciiTheme="minorHAnsi" w:hAnsiTheme="minorHAnsi"/>
        </w:rPr>
      </w:pPr>
      <w:r>
        <w:rPr>
          <w:rFonts w:asciiTheme="minorHAnsi" w:hAnsiTheme="minorHAnsi"/>
        </w:rPr>
        <w:t xml:space="preserve">(d) </w:t>
      </w:r>
      <w:r>
        <w:rPr>
          <w:rFonts w:asciiTheme="minorHAnsi" w:hAnsiTheme="minorHAnsi"/>
        </w:rPr>
        <w:tab/>
        <w:t>The nominator is r</w:t>
      </w:r>
      <w:r w:rsidR="006A3190">
        <w:rPr>
          <w:rFonts w:asciiTheme="minorHAnsi" w:hAnsiTheme="minorHAnsi"/>
        </w:rPr>
        <w:t>esponsible for ensuring that the nominee</w:t>
      </w:r>
      <w:r>
        <w:rPr>
          <w:rFonts w:asciiTheme="minorHAnsi" w:hAnsiTheme="minorHAnsi"/>
        </w:rPr>
        <w:t xml:space="preserve"> meet</w:t>
      </w:r>
      <w:r w:rsidR="006A3190">
        <w:rPr>
          <w:rFonts w:asciiTheme="minorHAnsi" w:hAnsiTheme="minorHAnsi"/>
        </w:rPr>
        <w:t>s</w:t>
      </w:r>
      <w:r>
        <w:rPr>
          <w:rFonts w:asciiTheme="minorHAnsi" w:hAnsiTheme="minorHAnsi"/>
        </w:rPr>
        <w:t xml:space="preserve"> the education and experience requirements of the role profile for the role of Dean</w:t>
      </w:r>
      <w:r w:rsidR="006A3190">
        <w:rPr>
          <w:rFonts w:asciiTheme="minorHAnsi" w:hAnsiTheme="minorHAnsi"/>
        </w:rPr>
        <w:t xml:space="preserve">. </w:t>
      </w:r>
      <w:r w:rsidR="006A3190" w:rsidRPr="002B2773">
        <w:rPr>
          <w:rFonts w:asciiTheme="minorHAnsi" w:hAnsiTheme="minorHAnsi"/>
        </w:rPr>
        <w:t>This is critical as no shortlisting of all those nominated will take place</w:t>
      </w:r>
      <w:r w:rsidRPr="002B2773">
        <w:rPr>
          <w:rFonts w:asciiTheme="minorHAnsi" w:hAnsiTheme="minorHAnsi"/>
        </w:rPr>
        <w:t>;</w:t>
      </w:r>
    </w:p>
    <w:p w:rsidR="00986B01" w:rsidRDefault="00FF6A8A" w:rsidP="002B2773">
      <w:pPr>
        <w:spacing w:after="0" w:line="240" w:lineRule="auto"/>
        <w:ind w:left="1440" w:hanging="720"/>
        <w:rPr>
          <w:rFonts w:asciiTheme="minorHAnsi" w:hAnsiTheme="minorHAnsi"/>
        </w:rPr>
      </w:pPr>
      <w:r>
        <w:rPr>
          <w:rFonts w:asciiTheme="minorHAnsi" w:hAnsiTheme="minorHAnsi"/>
        </w:rPr>
        <w:t>(e)</w:t>
      </w:r>
      <w:r>
        <w:rPr>
          <w:rFonts w:asciiTheme="minorHAnsi" w:hAnsiTheme="minorHAnsi"/>
        </w:rPr>
        <w:tab/>
      </w:r>
      <w:r w:rsidR="004712E4">
        <w:rPr>
          <w:rFonts w:asciiTheme="minorHAnsi" w:hAnsiTheme="minorHAnsi"/>
        </w:rPr>
        <w:t>Internal n</w:t>
      </w:r>
      <w:r w:rsidR="003725DC">
        <w:rPr>
          <w:rFonts w:asciiTheme="minorHAnsi" w:hAnsiTheme="minorHAnsi"/>
        </w:rPr>
        <w:t>ominees are encouraged to meet with the Director: HR to explore what appointment as Dean would imply for them personally in terms of their r</w:t>
      </w:r>
      <w:r w:rsidR="00092BEA">
        <w:rPr>
          <w:rFonts w:asciiTheme="minorHAnsi" w:hAnsiTheme="minorHAnsi"/>
        </w:rPr>
        <w:t>emuneration and their career trajectory</w:t>
      </w:r>
      <w:r w:rsidR="00012251">
        <w:rPr>
          <w:rFonts w:asciiTheme="minorHAnsi" w:hAnsiTheme="minorHAnsi"/>
        </w:rPr>
        <w:t>. External nominees will be provided with the conditions of service and will be invited to contact the Director: HR</w:t>
      </w:r>
      <w:r w:rsidR="00986B01">
        <w:rPr>
          <w:rFonts w:asciiTheme="minorHAnsi" w:hAnsiTheme="minorHAnsi"/>
        </w:rPr>
        <w:t>;</w:t>
      </w:r>
    </w:p>
    <w:p w:rsidR="00A02936" w:rsidRDefault="00A02936" w:rsidP="002B2773">
      <w:pPr>
        <w:spacing w:after="0" w:line="240" w:lineRule="auto"/>
        <w:ind w:left="720" w:hanging="720"/>
        <w:rPr>
          <w:rFonts w:asciiTheme="minorHAnsi" w:hAnsiTheme="minorHAnsi"/>
        </w:rPr>
      </w:pPr>
    </w:p>
    <w:p w:rsidR="00986B01" w:rsidRDefault="00986B01" w:rsidP="002B2773">
      <w:pPr>
        <w:spacing w:after="0" w:line="240" w:lineRule="auto"/>
        <w:rPr>
          <w:rFonts w:asciiTheme="minorHAnsi" w:hAnsiTheme="minorHAnsi"/>
        </w:rPr>
      </w:pPr>
      <w:r>
        <w:rPr>
          <w:rFonts w:asciiTheme="minorHAnsi" w:hAnsiTheme="minorHAnsi"/>
        </w:rPr>
        <w:t>4.1.</w:t>
      </w:r>
      <w:r w:rsidR="004712E4">
        <w:rPr>
          <w:rFonts w:asciiTheme="minorHAnsi" w:hAnsiTheme="minorHAnsi"/>
        </w:rPr>
        <w:t>3</w:t>
      </w:r>
      <w:r>
        <w:rPr>
          <w:rFonts w:asciiTheme="minorHAnsi" w:hAnsiTheme="minorHAnsi"/>
        </w:rPr>
        <w:tab/>
        <w:t>The Registrar announces the nominations;</w:t>
      </w:r>
    </w:p>
    <w:p w:rsidR="00A02936" w:rsidRDefault="00A02936" w:rsidP="002B2773">
      <w:pPr>
        <w:spacing w:after="0" w:line="240" w:lineRule="auto"/>
        <w:ind w:left="720" w:hanging="720"/>
        <w:rPr>
          <w:rFonts w:asciiTheme="minorHAnsi" w:hAnsiTheme="minorHAnsi"/>
        </w:rPr>
      </w:pPr>
    </w:p>
    <w:p w:rsidR="00182E58" w:rsidRDefault="00986B01" w:rsidP="002B2773">
      <w:pPr>
        <w:spacing w:after="0" w:line="240" w:lineRule="auto"/>
        <w:ind w:left="720" w:hanging="720"/>
        <w:rPr>
          <w:rFonts w:asciiTheme="minorHAnsi" w:hAnsiTheme="minorHAnsi"/>
        </w:rPr>
      </w:pPr>
      <w:r>
        <w:rPr>
          <w:rFonts w:asciiTheme="minorHAnsi" w:hAnsiTheme="minorHAnsi"/>
        </w:rPr>
        <w:t>4.1.</w:t>
      </w:r>
      <w:r w:rsidR="00F82994">
        <w:rPr>
          <w:rFonts w:asciiTheme="minorHAnsi" w:hAnsiTheme="minorHAnsi"/>
        </w:rPr>
        <w:t>4</w:t>
      </w:r>
      <w:r>
        <w:rPr>
          <w:rFonts w:asciiTheme="minorHAnsi" w:hAnsiTheme="minorHAnsi"/>
        </w:rPr>
        <w:tab/>
      </w:r>
      <w:r w:rsidR="00F41C10">
        <w:rPr>
          <w:rFonts w:asciiTheme="minorHAnsi" w:hAnsiTheme="minorHAnsi"/>
        </w:rPr>
        <w:t xml:space="preserve">The nominees </w:t>
      </w:r>
      <w:r w:rsidR="00F41C10" w:rsidRPr="001017EE">
        <w:rPr>
          <w:rFonts w:asciiTheme="minorHAnsi" w:hAnsiTheme="minorHAnsi"/>
        </w:rPr>
        <w:t>are advised of the</w:t>
      </w:r>
      <w:r w:rsidR="00012251">
        <w:rPr>
          <w:rFonts w:asciiTheme="minorHAnsi" w:hAnsiTheme="minorHAnsi"/>
        </w:rPr>
        <w:t xml:space="preserve"> </w:t>
      </w:r>
      <w:r w:rsidR="001017EE">
        <w:rPr>
          <w:rFonts w:asciiTheme="minorHAnsi" w:hAnsiTheme="minorHAnsi"/>
        </w:rPr>
        <w:t xml:space="preserve">candidate assessment </w:t>
      </w:r>
      <w:r w:rsidR="00F41C10" w:rsidRPr="001017EE">
        <w:rPr>
          <w:rFonts w:asciiTheme="minorHAnsi" w:hAnsiTheme="minorHAnsi"/>
        </w:rPr>
        <w:t>process and the requirements of the Faculty</w:t>
      </w:r>
      <w:r w:rsidR="00B17454">
        <w:rPr>
          <w:rFonts w:asciiTheme="minorHAnsi" w:hAnsiTheme="minorHAnsi"/>
        </w:rPr>
        <w:t>, as per item 3.</w:t>
      </w:r>
      <w:r w:rsidR="00C07E96">
        <w:rPr>
          <w:rFonts w:asciiTheme="minorHAnsi" w:hAnsiTheme="minorHAnsi"/>
        </w:rPr>
        <w:t>4</w:t>
      </w:r>
      <w:r w:rsidR="00B17454">
        <w:rPr>
          <w:rFonts w:asciiTheme="minorHAnsi" w:hAnsiTheme="minorHAnsi"/>
        </w:rPr>
        <w:t>.2 above</w:t>
      </w:r>
      <w:r w:rsidR="00F41C10" w:rsidRPr="001017EE">
        <w:rPr>
          <w:rFonts w:asciiTheme="minorHAnsi" w:hAnsiTheme="minorHAnsi"/>
        </w:rPr>
        <w:t xml:space="preserve">. </w:t>
      </w:r>
      <w:r w:rsidR="00F82994">
        <w:rPr>
          <w:rFonts w:asciiTheme="minorHAnsi" w:hAnsiTheme="minorHAnsi"/>
        </w:rPr>
        <w:t>All n</w:t>
      </w:r>
      <w:r w:rsidR="00AD00AD" w:rsidRPr="001017EE">
        <w:rPr>
          <w:rFonts w:asciiTheme="minorHAnsi" w:hAnsiTheme="minorHAnsi"/>
        </w:rPr>
        <w:t xml:space="preserve">ominees </w:t>
      </w:r>
      <w:r w:rsidR="00F82994">
        <w:rPr>
          <w:rFonts w:asciiTheme="minorHAnsi" w:hAnsiTheme="minorHAnsi"/>
        </w:rPr>
        <w:t xml:space="preserve">must </w:t>
      </w:r>
      <w:r w:rsidR="00AD00AD" w:rsidRPr="001017EE">
        <w:rPr>
          <w:rFonts w:asciiTheme="minorHAnsi" w:hAnsiTheme="minorHAnsi"/>
        </w:rPr>
        <w:t>have access to relevant institut</w:t>
      </w:r>
      <w:r w:rsidR="001017EE">
        <w:rPr>
          <w:rFonts w:asciiTheme="minorHAnsi" w:hAnsiTheme="minorHAnsi"/>
        </w:rPr>
        <w:t>ional and faculty documentation</w:t>
      </w:r>
      <w:r w:rsidR="00687A98">
        <w:rPr>
          <w:rFonts w:asciiTheme="minorHAnsi" w:hAnsiTheme="minorHAnsi"/>
        </w:rPr>
        <w:t xml:space="preserve">. </w:t>
      </w:r>
      <w:r w:rsidR="00012251">
        <w:rPr>
          <w:rFonts w:asciiTheme="minorHAnsi" w:hAnsiTheme="minorHAnsi"/>
        </w:rPr>
        <w:t>T</w:t>
      </w:r>
      <w:r w:rsidR="00F82994">
        <w:rPr>
          <w:rFonts w:asciiTheme="minorHAnsi" w:hAnsiTheme="minorHAnsi"/>
        </w:rPr>
        <w:t xml:space="preserve">he HR Division will ensure provision of these. </w:t>
      </w:r>
    </w:p>
    <w:p w:rsidR="00182E58" w:rsidRDefault="00182E58" w:rsidP="002B2773">
      <w:pPr>
        <w:spacing w:after="0" w:line="240" w:lineRule="auto"/>
        <w:ind w:left="720" w:hanging="720"/>
        <w:rPr>
          <w:rFonts w:asciiTheme="minorHAnsi" w:hAnsiTheme="minorHAnsi"/>
        </w:rPr>
      </w:pPr>
    </w:p>
    <w:p w:rsidR="00182E58" w:rsidRDefault="00096E67" w:rsidP="002B2773">
      <w:pPr>
        <w:spacing w:after="0" w:line="240" w:lineRule="auto"/>
        <w:ind w:left="720"/>
        <w:rPr>
          <w:rFonts w:asciiTheme="minorHAnsi" w:hAnsiTheme="minorHAnsi"/>
        </w:rPr>
      </w:pPr>
      <w:r>
        <w:rPr>
          <w:rFonts w:asciiTheme="minorHAnsi" w:hAnsiTheme="minorHAnsi"/>
        </w:rPr>
        <w:t>T</w:t>
      </w:r>
      <w:r w:rsidRPr="005D59C7">
        <w:rPr>
          <w:rFonts w:asciiTheme="minorHAnsi" w:hAnsiTheme="minorHAnsi"/>
        </w:rPr>
        <w:t xml:space="preserve">he Chair of the Faculty Election Team shall be available to external </w:t>
      </w:r>
      <w:r w:rsidR="00D65D0C">
        <w:rPr>
          <w:rFonts w:asciiTheme="minorHAnsi" w:hAnsiTheme="minorHAnsi"/>
        </w:rPr>
        <w:t>nominees</w:t>
      </w:r>
      <w:r w:rsidRPr="005D59C7">
        <w:rPr>
          <w:rFonts w:asciiTheme="minorHAnsi" w:hAnsiTheme="minorHAnsi"/>
        </w:rPr>
        <w:t xml:space="preserve"> to </w:t>
      </w:r>
      <w:r>
        <w:rPr>
          <w:rFonts w:asciiTheme="minorHAnsi" w:hAnsiTheme="minorHAnsi"/>
        </w:rPr>
        <w:t>discuss</w:t>
      </w:r>
      <w:r w:rsidRPr="005D59C7">
        <w:rPr>
          <w:rFonts w:asciiTheme="minorHAnsi" w:hAnsiTheme="minorHAnsi"/>
        </w:rPr>
        <w:t xml:space="preserve"> the nature of the post and the strategic imperatives of the institution and faculty. This is to ensure that the external </w:t>
      </w:r>
      <w:r w:rsidR="00D65D0C">
        <w:rPr>
          <w:rFonts w:asciiTheme="minorHAnsi" w:hAnsiTheme="minorHAnsi"/>
        </w:rPr>
        <w:t xml:space="preserve">nominees </w:t>
      </w:r>
      <w:r w:rsidRPr="005D59C7">
        <w:rPr>
          <w:rFonts w:asciiTheme="minorHAnsi" w:hAnsiTheme="minorHAnsi"/>
        </w:rPr>
        <w:t xml:space="preserve">are as informed as internal </w:t>
      </w:r>
      <w:r w:rsidR="008E6160">
        <w:rPr>
          <w:rFonts w:asciiTheme="minorHAnsi" w:hAnsiTheme="minorHAnsi"/>
        </w:rPr>
        <w:t>nominees</w:t>
      </w:r>
      <w:r w:rsidRPr="005D59C7">
        <w:rPr>
          <w:rFonts w:asciiTheme="minorHAnsi" w:hAnsiTheme="minorHAnsi"/>
        </w:rPr>
        <w:t xml:space="preserve"> who would have participated in the </w:t>
      </w:r>
      <w:r>
        <w:rPr>
          <w:rFonts w:asciiTheme="minorHAnsi" w:hAnsiTheme="minorHAnsi"/>
        </w:rPr>
        <w:t xml:space="preserve">faculty </w:t>
      </w:r>
      <w:r w:rsidRPr="005D59C7">
        <w:rPr>
          <w:rFonts w:asciiTheme="minorHAnsi" w:hAnsiTheme="minorHAnsi"/>
        </w:rPr>
        <w:t>workshop</w:t>
      </w:r>
      <w:r w:rsidR="002A2AE3">
        <w:rPr>
          <w:rFonts w:asciiTheme="minorHAnsi" w:hAnsiTheme="minorHAnsi"/>
        </w:rPr>
        <w:t xml:space="preserve">. </w:t>
      </w:r>
    </w:p>
    <w:p w:rsidR="00182E58" w:rsidRDefault="00182E58" w:rsidP="002B2773">
      <w:pPr>
        <w:spacing w:after="0" w:line="240" w:lineRule="auto"/>
        <w:ind w:left="720"/>
        <w:rPr>
          <w:rFonts w:asciiTheme="minorHAnsi" w:hAnsiTheme="minorHAnsi"/>
        </w:rPr>
      </w:pPr>
    </w:p>
    <w:p w:rsidR="00D65D0C" w:rsidRPr="005D59C7" w:rsidRDefault="00D65D0C" w:rsidP="002B2773">
      <w:pPr>
        <w:spacing w:after="0" w:line="240" w:lineRule="auto"/>
        <w:ind w:left="720"/>
        <w:rPr>
          <w:rFonts w:asciiTheme="minorHAnsi" w:hAnsiTheme="minorHAnsi"/>
        </w:rPr>
      </w:pPr>
      <w:r w:rsidRPr="005D59C7">
        <w:rPr>
          <w:rFonts w:asciiTheme="minorHAnsi" w:hAnsiTheme="minorHAnsi"/>
        </w:rPr>
        <w:t xml:space="preserve">The HR Division can support the Faculty in making the necessary arrangements for </w:t>
      </w:r>
      <w:r>
        <w:rPr>
          <w:rFonts w:asciiTheme="minorHAnsi" w:hAnsiTheme="minorHAnsi"/>
        </w:rPr>
        <w:t>external nominees</w:t>
      </w:r>
      <w:r w:rsidRPr="005D59C7">
        <w:rPr>
          <w:rFonts w:asciiTheme="minorHAnsi" w:hAnsiTheme="minorHAnsi"/>
        </w:rPr>
        <w:t xml:space="preserve"> to travel to </w:t>
      </w:r>
      <w:proofErr w:type="spellStart"/>
      <w:r w:rsidRPr="005D59C7">
        <w:rPr>
          <w:rFonts w:asciiTheme="minorHAnsi" w:hAnsiTheme="minorHAnsi"/>
        </w:rPr>
        <w:t>Grahamstown</w:t>
      </w:r>
      <w:proofErr w:type="spellEnd"/>
      <w:r w:rsidRPr="005D59C7">
        <w:rPr>
          <w:rFonts w:asciiTheme="minorHAnsi" w:hAnsiTheme="minorHAnsi"/>
        </w:rPr>
        <w:t>;</w:t>
      </w:r>
    </w:p>
    <w:p w:rsidR="00D65D0C" w:rsidRDefault="00D65D0C" w:rsidP="002B2773">
      <w:pPr>
        <w:spacing w:after="0" w:line="240" w:lineRule="auto"/>
        <w:ind w:left="720" w:hanging="720"/>
        <w:rPr>
          <w:rFonts w:asciiTheme="minorHAnsi" w:hAnsiTheme="minorHAnsi"/>
        </w:rPr>
      </w:pPr>
    </w:p>
    <w:p w:rsidR="00F41C10" w:rsidRDefault="00F82994" w:rsidP="002B2773">
      <w:pPr>
        <w:spacing w:after="0" w:line="240" w:lineRule="auto"/>
        <w:ind w:left="720" w:hanging="720"/>
        <w:rPr>
          <w:rFonts w:asciiTheme="minorHAnsi" w:hAnsiTheme="minorHAnsi"/>
        </w:rPr>
      </w:pPr>
      <w:r>
        <w:rPr>
          <w:rFonts w:asciiTheme="minorHAnsi" w:hAnsiTheme="minorHAnsi"/>
        </w:rPr>
        <w:t>4.1.5</w:t>
      </w:r>
      <w:r>
        <w:rPr>
          <w:rFonts w:asciiTheme="minorHAnsi" w:hAnsiTheme="minorHAnsi"/>
        </w:rPr>
        <w:tab/>
      </w:r>
      <w:r w:rsidR="0022748B">
        <w:rPr>
          <w:rFonts w:asciiTheme="minorHAnsi" w:hAnsiTheme="minorHAnsi"/>
        </w:rPr>
        <w:t>Once a</w:t>
      </w:r>
      <w:r w:rsidR="00687A98">
        <w:rPr>
          <w:rFonts w:asciiTheme="minorHAnsi" w:hAnsiTheme="minorHAnsi"/>
        </w:rPr>
        <w:t xml:space="preserve"> </w:t>
      </w:r>
      <w:r w:rsidR="0022748B" w:rsidRPr="002B2773">
        <w:rPr>
          <w:rFonts w:asciiTheme="minorHAnsi" w:hAnsiTheme="minorHAnsi"/>
        </w:rPr>
        <w:t>submission</w:t>
      </w:r>
      <w:r w:rsidR="00D406C1" w:rsidRPr="002B2773">
        <w:rPr>
          <w:rFonts w:asciiTheme="minorHAnsi" w:hAnsiTheme="minorHAnsi"/>
        </w:rPr>
        <w:t xml:space="preserve"> is </w:t>
      </w:r>
      <w:r w:rsidR="0022748B" w:rsidRPr="002B2773">
        <w:rPr>
          <w:rFonts w:asciiTheme="minorHAnsi" w:hAnsiTheme="minorHAnsi"/>
        </w:rPr>
        <w:t>made</w:t>
      </w:r>
      <w:r w:rsidR="00D406C1" w:rsidRPr="002B2773">
        <w:rPr>
          <w:rFonts w:asciiTheme="minorHAnsi" w:hAnsiTheme="minorHAnsi"/>
        </w:rPr>
        <w:t xml:space="preserve"> by a </w:t>
      </w:r>
      <w:r w:rsidR="004C2987" w:rsidRPr="002B2773">
        <w:rPr>
          <w:rFonts w:asciiTheme="minorHAnsi" w:hAnsiTheme="minorHAnsi"/>
        </w:rPr>
        <w:t>nominee</w:t>
      </w:r>
      <w:r w:rsidR="00A54304" w:rsidRPr="002B2773">
        <w:rPr>
          <w:rFonts w:asciiTheme="minorHAnsi" w:hAnsiTheme="minorHAnsi"/>
        </w:rPr>
        <w:t xml:space="preserve"> (in line with the Faculty assessment process as per Appendix 1)</w:t>
      </w:r>
      <w:r w:rsidR="00D406C1" w:rsidRPr="002B2773">
        <w:rPr>
          <w:rFonts w:asciiTheme="minorHAnsi" w:hAnsiTheme="minorHAnsi"/>
        </w:rPr>
        <w:t>, the person</w:t>
      </w:r>
      <w:r w:rsidR="00687A98" w:rsidRPr="002B2773">
        <w:rPr>
          <w:rFonts w:asciiTheme="minorHAnsi" w:hAnsiTheme="minorHAnsi"/>
        </w:rPr>
        <w:t xml:space="preserve"> shall be referred</w:t>
      </w:r>
      <w:r w:rsidR="00687A98">
        <w:rPr>
          <w:rFonts w:asciiTheme="minorHAnsi" w:hAnsiTheme="minorHAnsi"/>
        </w:rPr>
        <w:t xml:space="preserve"> to </w:t>
      </w:r>
      <w:r w:rsidR="00D406C1">
        <w:rPr>
          <w:rFonts w:asciiTheme="minorHAnsi" w:hAnsiTheme="minorHAnsi"/>
        </w:rPr>
        <w:t>as a candidate</w:t>
      </w:r>
      <w:r w:rsidR="00AD00AD" w:rsidRPr="001017EE">
        <w:rPr>
          <w:rFonts w:asciiTheme="minorHAnsi" w:hAnsiTheme="minorHAnsi"/>
        </w:rPr>
        <w:t>;</w:t>
      </w:r>
    </w:p>
    <w:p w:rsidR="00A02936" w:rsidRDefault="00A02936" w:rsidP="002B2773">
      <w:pPr>
        <w:spacing w:after="0" w:line="240" w:lineRule="auto"/>
        <w:ind w:left="720" w:hanging="720"/>
        <w:rPr>
          <w:rFonts w:asciiTheme="minorHAnsi" w:hAnsiTheme="minorHAnsi"/>
        </w:rPr>
      </w:pPr>
    </w:p>
    <w:p w:rsidR="00F41C10" w:rsidRDefault="00687A98" w:rsidP="002B2773">
      <w:pPr>
        <w:spacing w:after="0" w:line="240" w:lineRule="auto"/>
        <w:ind w:left="720" w:hanging="720"/>
        <w:rPr>
          <w:rFonts w:asciiTheme="minorHAnsi" w:hAnsiTheme="minorHAnsi"/>
        </w:rPr>
      </w:pPr>
      <w:r>
        <w:rPr>
          <w:rFonts w:asciiTheme="minorHAnsi" w:hAnsiTheme="minorHAnsi"/>
        </w:rPr>
        <w:t>4.1.</w:t>
      </w:r>
      <w:r w:rsidR="00F82994">
        <w:rPr>
          <w:rFonts w:asciiTheme="minorHAnsi" w:hAnsiTheme="minorHAnsi"/>
        </w:rPr>
        <w:t>6</w:t>
      </w:r>
      <w:r>
        <w:rPr>
          <w:rFonts w:asciiTheme="minorHAnsi" w:hAnsiTheme="minorHAnsi"/>
        </w:rPr>
        <w:tab/>
        <w:t>Candidates d</w:t>
      </w:r>
      <w:r w:rsidR="00F41C10">
        <w:rPr>
          <w:rFonts w:asciiTheme="minorHAnsi" w:hAnsiTheme="minorHAnsi"/>
        </w:rPr>
        <w:t xml:space="preserve">o not participate in the process except as </w:t>
      </w:r>
      <w:r>
        <w:rPr>
          <w:rFonts w:asciiTheme="minorHAnsi" w:hAnsiTheme="minorHAnsi"/>
        </w:rPr>
        <w:t>candidates</w:t>
      </w:r>
      <w:r w:rsidR="00F41C10">
        <w:rPr>
          <w:rFonts w:asciiTheme="minorHAnsi" w:hAnsiTheme="minorHAnsi"/>
        </w:rPr>
        <w:t>. They shall not have a vote;</w:t>
      </w:r>
    </w:p>
    <w:p w:rsidR="00A02936" w:rsidRDefault="00A02936" w:rsidP="002B2773">
      <w:pPr>
        <w:spacing w:after="0" w:line="240" w:lineRule="auto"/>
        <w:ind w:left="720" w:hanging="720"/>
        <w:rPr>
          <w:rFonts w:asciiTheme="minorHAnsi" w:hAnsiTheme="minorHAnsi"/>
        </w:rPr>
      </w:pPr>
    </w:p>
    <w:p w:rsidR="00001AFA" w:rsidRPr="00756B2A" w:rsidRDefault="00A02936" w:rsidP="002B2773">
      <w:pPr>
        <w:spacing w:after="0" w:line="240" w:lineRule="auto"/>
        <w:ind w:left="720" w:hanging="720"/>
        <w:contextualSpacing/>
        <w:rPr>
          <w:rFonts w:asciiTheme="minorHAnsi" w:hAnsiTheme="minorHAnsi"/>
        </w:rPr>
      </w:pPr>
      <w:r>
        <w:rPr>
          <w:rFonts w:asciiTheme="minorHAnsi" w:hAnsiTheme="minorHAnsi"/>
        </w:rPr>
        <w:t>4.1.</w:t>
      </w:r>
      <w:r w:rsidR="00F82994">
        <w:rPr>
          <w:rFonts w:asciiTheme="minorHAnsi" w:hAnsiTheme="minorHAnsi"/>
        </w:rPr>
        <w:t>7</w:t>
      </w:r>
      <w:r w:rsidR="00F41C10">
        <w:rPr>
          <w:rFonts w:asciiTheme="minorHAnsi" w:hAnsiTheme="minorHAnsi"/>
        </w:rPr>
        <w:tab/>
      </w:r>
      <w:r w:rsidR="00001AFA">
        <w:rPr>
          <w:rFonts w:asciiTheme="minorHAnsi" w:hAnsiTheme="minorHAnsi"/>
        </w:rPr>
        <w:t>The candidate assessment and election</w:t>
      </w:r>
      <w:r w:rsidR="00182E58">
        <w:rPr>
          <w:rFonts w:asciiTheme="minorHAnsi" w:hAnsiTheme="minorHAnsi"/>
        </w:rPr>
        <w:t xml:space="preserve"> </w:t>
      </w:r>
      <w:r w:rsidR="00001AFA">
        <w:rPr>
          <w:rFonts w:asciiTheme="minorHAnsi" w:hAnsiTheme="minorHAnsi"/>
        </w:rPr>
        <w:t>process will be followed in its entirety whether there is only one candidate or multiple candidates;</w:t>
      </w:r>
    </w:p>
    <w:p w:rsidR="00001AFA" w:rsidRDefault="00001AFA" w:rsidP="002B2773">
      <w:pPr>
        <w:spacing w:after="0" w:line="240" w:lineRule="auto"/>
        <w:ind w:left="720" w:hanging="720"/>
        <w:rPr>
          <w:rFonts w:asciiTheme="minorHAnsi" w:hAnsiTheme="minorHAnsi"/>
        </w:rPr>
      </w:pPr>
    </w:p>
    <w:p w:rsidR="00F41C10" w:rsidRDefault="00001AFA" w:rsidP="002B2773">
      <w:pPr>
        <w:spacing w:after="0" w:line="240" w:lineRule="auto"/>
        <w:ind w:left="720" w:hanging="720"/>
        <w:rPr>
          <w:rFonts w:asciiTheme="minorHAnsi" w:hAnsiTheme="minorHAnsi"/>
        </w:rPr>
      </w:pPr>
      <w:r>
        <w:rPr>
          <w:rFonts w:asciiTheme="minorHAnsi" w:hAnsiTheme="minorHAnsi"/>
        </w:rPr>
        <w:t>4.1.8</w:t>
      </w:r>
      <w:r>
        <w:rPr>
          <w:rFonts w:asciiTheme="minorHAnsi" w:hAnsiTheme="minorHAnsi"/>
        </w:rPr>
        <w:tab/>
      </w:r>
      <w:r w:rsidR="0023236E" w:rsidRPr="002B2773">
        <w:rPr>
          <w:rFonts w:asciiTheme="minorHAnsi" w:hAnsiTheme="minorHAnsi"/>
        </w:rPr>
        <w:t>In line with the Faculty requirements (as per Appendix 1),</w:t>
      </w:r>
      <w:r w:rsidR="0023236E">
        <w:rPr>
          <w:rFonts w:asciiTheme="minorHAnsi" w:hAnsiTheme="minorHAnsi"/>
        </w:rPr>
        <w:t xml:space="preserve"> c</w:t>
      </w:r>
      <w:r w:rsidR="00687A98">
        <w:rPr>
          <w:rFonts w:asciiTheme="minorHAnsi" w:hAnsiTheme="minorHAnsi"/>
        </w:rPr>
        <w:t>andidate</w:t>
      </w:r>
      <w:r w:rsidR="00F41C10">
        <w:rPr>
          <w:rFonts w:asciiTheme="minorHAnsi" w:hAnsiTheme="minorHAnsi"/>
        </w:rPr>
        <w:t>s submit relevant documentation to the Registrar for onward transmission to the members of the Faculty;</w:t>
      </w:r>
    </w:p>
    <w:p w:rsidR="00A02936" w:rsidRDefault="00A02936" w:rsidP="002B2773">
      <w:pPr>
        <w:spacing w:after="0" w:line="240" w:lineRule="auto"/>
        <w:ind w:left="720" w:hanging="720"/>
        <w:rPr>
          <w:rFonts w:asciiTheme="minorHAnsi" w:hAnsiTheme="minorHAnsi"/>
        </w:rPr>
      </w:pPr>
    </w:p>
    <w:p w:rsidR="00986B01" w:rsidRDefault="00A02936" w:rsidP="002B2773">
      <w:pPr>
        <w:spacing w:after="0" w:line="240" w:lineRule="auto"/>
        <w:ind w:left="720" w:hanging="720"/>
        <w:rPr>
          <w:rFonts w:asciiTheme="minorHAnsi" w:hAnsiTheme="minorHAnsi"/>
        </w:rPr>
      </w:pPr>
      <w:r>
        <w:rPr>
          <w:rFonts w:asciiTheme="minorHAnsi" w:hAnsiTheme="minorHAnsi"/>
        </w:rPr>
        <w:t>4.1.</w:t>
      </w:r>
      <w:r w:rsidR="00001AFA">
        <w:rPr>
          <w:rFonts w:asciiTheme="minorHAnsi" w:hAnsiTheme="minorHAnsi"/>
        </w:rPr>
        <w:t>9</w:t>
      </w:r>
      <w:r w:rsidR="00F41C10">
        <w:rPr>
          <w:rFonts w:asciiTheme="minorHAnsi" w:hAnsiTheme="minorHAnsi"/>
        </w:rPr>
        <w:tab/>
      </w:r>
      <w:r w:rsidR="00986B01">
        <w:rPr>
          <w:rFonts w:asciiTheme="minorHAnsi" w:hAnsiTheme="minorHAnsi"/>
        </w:rPr>
        <w:t>A</w:t>
      </w:r>
      <w:r w:rsidR="00986B01" w:rsidRPr="00756B2A">
        <w:rPr>
          <w:rFonts w:asciiTheme="minorHAnsi" w:hAnsiTheme="minorHAnsi"/>
        </w:rPr>
        <w:t xml:space="preserve"> special Faculty Board meeting</w:t>
      </w:r>
      <w:r w:rsidR="00986B01">
        <w:rPr>
          <w:rFonts w:asciiTheme="minorHAnsi" w:hAnsiTheme="minorHAnsi"/>
        </w:rPr>
        <w:t xml:space="preserve"> is held</w:t>
      </w:r>
      <w:r w:rsidR="00986B01" w:rsidRPr="00756B2A">
        <w:rPr>
          <w:rFonts w:asciiTheme="minorHAnsi" w:hAnsiTheme="minorHAnsi"/>
        </w:rPr>
        <w:t xml:space="preserve"> at which </w:t>
      </w:r>
      <w:r w:rsidR="00687A98">
        <w:rPr>
          <w:rFonts w:asciiTheme="minorHAnsi" w:hAnsiTheme="minorHAnsi"/>
        </w:rPr>
        <w:t>candidates</w:t>
      </w:r>
      <w:r w:rsidR="00986B01" w:rsidRPr="00756B2A">
        <w:rPr>
          <w:rFonts w:asciiTheme="minorHAnsi" w:hAnsiTheme="minorHAnsi"/>
        </w:rPr>
        <w:t xml:space="preserve"> will present a vision for the faculty and answer questions</w:t>
      </w:r>
      <w:r w:rsidR="00986B01">
        <w:rPr>
          <w:rFonts w:asciiTheme="minorHAnsi" w:hAnsiTheme="minorHAnsi"/>
        </w:rPr>
        <w:t xml:space="preserve"> from the faculty</w:t>
      </w:r>
      <w:r w:rsidR="00AD00AD">
        <w:rPr>
          <w:rFonts w:asciiTheme="minorHAnsi" w:hAnsiTheme="minorHAnsi"/>
        </w:rPr>
        <w:t>, questions related to the vision and the requirements of the role of Dean</w:t>
      </w:r>
      <w:r w:rsidR="001017EE">
        <w:rPr>
          <w:rFonts w:asciiTheme="minorHAnsi" w:hAnsiTheme="minorHAnsi"/>
        </w:rPr>
        <w:t xml:space="preserve">. </w:t>
      </w:r>
      <w:r w:rsidR="00986B01">
        <w:rPr>
          <w:rFonts w:asciiTheme="minorHAnsi" w:hAnsiTheme="minorHAnsi"/>
        </w:rPr>
        <w:t xml:space="preserve">This </w:t>
      </w:r>
      <w:r w:rsidR="001017EE">
        <w:rPr>
          <w:rFonts w:asciiTheme="minorHAnsi" w:hAnsiTheme="minorHAnsi"/>
        </w:rPr>
        <w:t xml:space="preserve">meeting </w:t>
      </w:r>
      <w:r w:rsidR="00986B01">
        <w:rPr>
          <w:rFonts w:asciiTheme="minorHAnsi" w:hAnsiTheme="minorHAnsi"/>
        </w:rPr>
        <w:t>shall be c</w:t>
      </w:r>
      <w:r w:rsidR="00182E58">
        <w:rPr>
          <w:rFonts w:asciiTheme="minorHAnsi" w:hAnsiTheme="minorHAnsi"/>
        </w:rPr>
        <w:t>haired by the Chair of the Faculty Election T</w:t>
      </w:r>
      <w:r w:rsidR="00986B01">
        <w:rPr>
          <w:rFonts w:asciiTheme="minorHAnsi" w:hAnsiTheme="minorHAnsi"/>
        </w:rPr>
        <w:t>eam</w:t>
      </w:r>
      <w:r w:rsidR="00151FA6">
        <w:rPr>
          <w:rFonts w:asciiTheme="minorHAnsi" w:hAnsiTheme="minorHAnsi"/>
        </w:rPr>
        <w:t xml:space="preserve">. </w:t>
      </w:r>
      <w:r w:rsidR="00151FA6" w:rsidRPr="005D59C7">
        <w:rPr>
          <w:rFonts w:asciiTheme="minorHAnsi" w:hAnsiTheme="minorHAnsi"/>
        </w:rPr>
        <w:t>The Director: HR or designate shall be in attendance at this meeting to ensure that all legal and good governance requirements related to this process are met and to advise the Faculty as required.</w:t>
      </w:r>
      <w:r w:rsidR="00986B01" w:rsidRPr="001017EE">
        <w:rPr>
          <w:rFonts w:asciiTheme="minorHAnsi" w:hAnsiTheme="minorHAnsi"/>
        </w:rPr>
        <w:t>;</w:t>
      </w:r>
    </w:p>
    <w:p w:rsidR="00A02936" w:rsidRDefault="00A02936" w:rsidP="002B2773">
      <w:pPr>
        <w:spacing w:after="0" w:line="240" w:lineRule="auto"/>
        <w:ind w:left="720" w:hanging="720"/>
        <w:contextualSpacing/>
        <w:rPr>
          <w:rFonts w:asciiTheme="minorHAnsi" w:hAnsiTheme="minorHAnsi"/>
        </w:rPr>
      </w:pPr>
    </w:p>
    <w:p w:rsidR="00986B01" w:rsidRDefault="00986B01" w:rsidP="002B2773">
      <w:pPr>
        <w:spacing w:after="0" w:line="240" w:lineRule="auto"/>
        <w:ind w:left="720" w:hanging="720"/>
        <w:contextualSpacing/>
        <w:rPr>
          <w:rFonts w:asciiTheme="minorHAnsi" w:hAnsiTheme="minorHAnsi"/>
        </w:rPr>
      </w:pPr>
      <w:r>
        <w:rPr>
          <w:rFonts w:asciiTheme="minorHAnsi" w:hAnsiTheme="minorHAnsi"/>
        </w:rPr>
        <w:lastRenderedPageBreak/>
        <w:t>4.1.</w:t>
      </w:r>
      <w:r w:rsidR="00001AFA">
        <w:rPr>
          <w:rFonts w:asciiTheme="minorHAnsi" w:hAnsiTheme="minorHAnsi"/>
        </w:rPr>
        <w:t>10</w:t>
      </w:r>
      <w:r>
        <w:rPr>
          <w:rFonts w:asciiTheme="minorHAnsi" w:hAnsiTheme="minorHAnsi"/>
        </w:rPr>
        <w:tab/>
      </w:r>
      <w:r w:rsidRPr="00756B2A">
        <w:rPr>
          <w:rFonts w:asciiTheme="minorHAnsi" w:hAnsiTheme="minorHAnsi"/>
        </w:rPr>
        <w:t>The Registrar will administer</w:t>
      </w:r>
      <w:r>
        <w:rPr>
          <w:rFonts w:asciiTheme="minorHAnsi" w:hAnsiTheme="minorHAnsi"/>
        </w:rPr>
        <w:t xml:space="preserve"> and manage </w:t>
      </w:r>
      <w:r w:rsidR="00AD00AD">
        <w:rPr>
          <w:rFonts w:asciiTheme="minorHAnsi" w:hAnsiTheme="minorHAnsi"/>
        </w:rPr>
        <w:t>the</w:t>
      </w:r>
      <w:r>
        <w:rPr>
          <w:rFonts w:asciiTheme="minorHAnsi" w:hAnsiTheme="minorHAnsi"/>
        </w:rPr>
        <w:t xml:space="preserve"> election process</w:t>
      </w:r>
      <w:r w:rsidR="00687A98">
        <w:rPr>
          <w:rFonts w:asciiTheme="minorHAnsi" w:hAnsiTheme="minorHAnsi"/>
        </w:rPr>
        <w:t>. The successful candidat</w:t>
      </w:r>
      <w:r w:rsidR="00353B7A">
        <w:rPr>
          <w:rFonts w:asciiTheme="minorHAnsi" w:hAnsiTheme="minorHAnsi"/>
        </w:rPr>
        <w:t>e</w:t>
      </w:r>
      <w:r w:rsidR="00AD00AD">
        <w:rPr>
          <w:rFonts w:asciiTheme="minorHAnsi" w:hAnsiTheme="minorHAnsi"/>
        </w:rPr>
        <w:t xml:space="preserve"> requires the support of an absolute majority of Faculty</w:t>
      </w:r>
      <w:r w:rsidR="006037C7">
        <w:rPr>
          <w:rFonts w:asciiTheme="minorHAnsi" w:hAnsiTheme="minorHAnsi"/>
        </w:rPr>
        <w:t>. If</w:t>
      </w:r>
      <w:r w:rsidR="00081469">
        <w:rPr>
          <w:rFonts w:asciiTheme="minorHAnsi" w:hAnsiTheme="minorHAnsi"/>
        </w:rPr>
        <w:t>,</w:t>
      </w:r>
      <w:r w:rsidR="006037C7">
        <w:rPr>
          <w:rFonts w:asciiTheme="minorHAnsi" w:hAnsiTheme="minorHAnsi"/>
        </w:rPr>
        <w:t xml:space="preserve"> after the first and subsequent rounds of voting, no </w:t>
      </w:r>
      <w:r w:rsidR="00353B7A">
        <w:rPr>
          <w:rFonts w:asciiTheme="minorHAnsi" w:hAnsiTheme="minorHAnsi"/>
        </w:rPr>
        <w:t>candidate</w:t>
      </w:r>
      <w:r w:rsidR="006037C7">
        <w:rPr>
          <w:rFonts w:asciiTheme="minorHAnsi" w:hAnsiTheme="minorHAnsi"/>
        </w:rPr>
        <w:t xml:space="preserve"> has an absolute majority, the </w:t>
      </w:r>
      <w:r w:rsidR="00353B7A">
        <w:rPr>
          <w:rFonts w:asciiTheme="minorHAnsi" w:hAnsiTheme="minorHAnsi"/>
        </w:rPr>
        <w:t>candidate</w:t>
      </w:r>
      <w:r w:rsidR="006037C7">
        <w:rPr>
          <w:rFonts w:asciiTheme="minorHAnsi" w:hAnsiTheme="minorHAnsi"/>
        </w:rPr>
        <w:t xml:space="preserve"> with the least amount of votes in that round of voting will no longer be considered and a further round of voting will take place</w:t>
      </w:r>
      <w:r w:rsidR="00BF6B5B">
        <w:rPr>
          <w:rFonts w:asciiTheme="minorHAnsi" w:hAnsiTheme="minorHAnsi"/>
        </w:rPr>
        <w:t xml:space="preserve">. In the event of a tie, a re-election shall take place until an absolute majority is </w:t>
      </w:r>
      <w:r w:rsidR="00BF6B5B" w:rsidRPr="00A53BBE">
        <w:rPr>
          <w:rFonts w:asciiTheme="minorHAnsi" w:hAnsiTheme="minorHAnsi"/>
        </w:rPr>
        <w:t>achieved</w:t>
      </w:r>
      <w:r w:rsidR="006F487E" w:rsidRPr="00A53BBE">
        <w:rPr>
          <w:rFonts w:asciiTheme="minorHAnsi" w:hAnsiTheme="minorHAnsi"/>
        </w:rPr>
        <w:t xml:space="preserve">. </w:t>
      </w:r>
      <w:r w:rsidR="006F487E" w:rsidRPr="001A72BD">
        <w:rPr>
          <w:rFonts w:asciiTheme="minorHAnsi" w:hAnsiTheme="minorHAnsi"/>
        </w:rPr>
        <w:t>The vote takes place via a postal vote</w:t>
      </w:r>
      <w:r w:rsidRPr="00A53BBE">
        <w:rPr>
          <w:rFonts w:asciiTheme="minorHAnsi" w:hAnsiTheme="minorHAnsi"/>
        </w:rPr>
        <w:t>;</w:t>
      </w:r>
    </w:p>
    <w:p w:rsidR="00A02936" w:rsidRDefault="00A02936" w:rsidP="002B2773">
      <w:pPr>
        <w:spacing w:after="0" w:line="240" w:lineRule="auto"/>
        <w:ind w:left="720" w:hanging="720"/>
        <w:contextualSpacing/>
        <w:rPr>
          <w:rFonts w:asciiTheme="minorHAnsi" w:hAnsiTheme="minorHAnsi"/>
        </w:rPr>
      </w:pPr>
    </w:p>
    <w:p w:rsidR="00CE1A48" w:rsidRPr="0029584C" w:rsidRDefault="00A02936" w:rsidP="002B2773">
      <w:pPr>
        <w:spacing w:after="0" w:line="240" w:lineRule="auto"/>
        <w:ind w:left="720" w:hanging="720"/>
        <w:rPr>
          <w:rFonts w:asciiTheme="minorHAnsi" w:eastAsia="Times New Roman" w:hAnsiTheme="minorHAnsi"/>
          <w:lang w:val="en-GB" w:eastAsia="en-GB"/>
        </w:rPr>
      </w:pPr>
      <w:r>
        <w:rPr>
          <w:rFonts w:asciiTheme="minorHAnsi" w:hAnsiTheme="minorHAnsi"/>
        </w:rPr>
        <w:t>4.1.</w:t>
      </w:r>
      <w:r w:rsidR="006A2A80">
        <w:rPr>
          <w:rFonts w:asciiTheme="minorHAnsi" w:hAnsiTheme="minorHAnsi"/>
        </w:rPr>
        <w:t>11</w:t>
      </w:r>
      <w:r w:rsidR="00986B01">
        <w:rPr>
          <w:rFonts w:asciiTheme="minorHAnsi" w:hAnsiTheme="minorHAnsi"/>
        </w:rPr>
        <w:tab/>
      </w:r>
      <w:proofErr w:type="gramStart"/>
      <w:r w:rsidR="007976EB">
        <w:rPr>
          <w:rFonts w:asciiTheme="minorHAnsi" w:hAnsiTheme="minorHAnsi"/>
        </w:rPr>
        <w:t>The</w:t>
      </w:r>
      <w:proofErr w:type="gramEnd"/>
      <w:r w:rsidR="007976EB">
        <w:rPr>
          <w:rFonts w:asciiTheme="minorHAnsi" w:hAnsiTheme="minorHAnsi"/>
        </w:rPr>
        <w:t xml:space="preserve"> recommendation</w:t>
      </w:r>
      <w:r w:rsidR="007976EB" w:rsidRPr="005D59C7">
        <w:rPr>
          <w:rFonts w:asciiTheme="minorHAnsi" w:hAnsiTheme="minorHAnsi"/>
        </w:rPr>
        <w:t xml:space="preserve"> will be announced to Faculty</w:t>
      </w:r>
      <w:r w:rsidR="007976EB">
        <w:rPr>
          <w:rFonts w:asciiTheme="minorHAnsi" w:hAnsiTheme="minorHAnsi"/>
        </w:rPr>
        <w:t>, noting that approval is required from Senate and Council</w:t>
      </w:r>
      <w:r w:rsidR="00081469">
        <w:rPr>
          <w:rFonts w:asciiTheme="minorHAnsi" w:hAnsiTheme="minorHAnsi"/>
        </w:rPr>
        <w:t>. The Registrar will ensure that the relevant documentation and recommendation is put before Senate and Council for approval</w:t>
      </w:r>
      <w:r w:rsidR="00CE1A48">
        <w:rPr>
          <w:rFonts w:asciiTheme="minorHAnsi" w:hAnsiTheme="minorHAnsi"/>
        </w:rPr>
        <w:t xml:space="preserve">. </w:t>
      </w:r>
      <w:r w:rsidR="00CE1A48">
        <w:rPr>
          <w:rFonts w:asciiTheme="minorHAnsi" w:eastAsia="Times New Roman" w:hAnsiTheme="minorHAnsi"/>
          <w:lang w:val="en-GB" w:eastAsia="en-GB"/>
        </w:rPr>
        <w:t xml:space="preserve">It is Senate and Council’s responsibility to ensure that the Faculty decision also supports the University’s needs, interests and imperatives and that the recommended candidate meets the requirements of the Dean </w:t>
      </w:r>
      <w:proofErr w:type="gramStart"/>
      <w:r w:rsidR="00CE1A48">
        <w:rPr>
          <w:rFonts w:asciiTheme="minorHAnsi" w:eastAsia="Times New Roman" w:hAnsiTheme="minorHAnsi"/>
          <w:lang w:val="en-GB" w:eastAsia="en-GB"/>
        </w:rPr>
        <w:t>role</w:t>
      </w:r>
      <w:proofErr w:type="gramEnd"/>
      <w:r w:rsidR="00CE1A48">
        <w:rPr>
          <w:rFonts w:asciiTheme="minorHAnsi" w:eastAsia="Times New Roman" w:hAnsiTheme="minorHAnsi"/>
          <w:lang w:val="en-GB" w:eastAsia="en-GB"/>
        </w:rPr>
        <w:t xml:space="preserve"> profile. </w:t>
      </w:r>
      <w:r w:rsidR="00CE1A48" w:rsidRPr="002B2773">
        <w:rPr>
          <w:rFonts w:asciiTheme="minorHAnsi" w:eastAsia="Times New Roman" w:hAnsiTheme="minorHAnsi"/>
          <w:lang w:val="en-GB" w:eastAsia="en-GB"/>
        </w:rPr>
        <w:t>As such, Senate and/or Council can refer to the matter back to Faculty if the proposed candidate does no</w:t>
      </w:r>
      <w:r w:rsidR="00CE1A48" w:rsidRPr="002B2773">
        <w:rPr>
          <w:rFonts w:asciiTheme="minorHAnsi" w:eastAsia="Times New Roman" w:hAnsiTheme="minorHAnsi"/>
          <w:lang w:val="en-GB" w:eastAsia="en-GB"/>
        </w:rPr>
        <w:t>t meet the profile requirements;</w:t>
      </w:r>
    </w:p>
    <w:p w:rsidR="00986B01" w:rsidRDefault="00986B01" w:rsidP="002B2773">
      <w:pPr>
        <w:spacing w:after="0" w:line="240" w:lineRule="auto"/>
        <w:ind w:left="720" w:hanging="720"/>
        <w:contextualSpacing/>
        <w:rPr>
          <w:rFonts w:asciiTheme="minorHAnsi" w:hAnsiTheme="minorHAnsi"/>
        </w:rPr>
      </w:pPr>
    </w:p>
    <w:p w:rsidR="00C97FF8" w:rsidRDefault="006A2A80" w:rsidP="002B2773">
      <w:pPr>
        <w:spacing w:after="0" w:line="240" w:lineRule="auto"/>
        <w:ind w:left="720" w:hanging="720"/>
        <w:rPr>
          <w:rFonts w:asciiTheme="minorHAnsi" w:hAnsiTheme="minorHAnsi"/>
        </w:rPr>
      </w:pPr>
      <w:r>
        <w:rPr>
          <w:rFonts w:asciiTheme="minorHAnsi" w:hAnsiTheme="minorHAnsi"/>
        </w:rPr>
        <w:t>4.1.12</w:t>
      </w:r>
      <w:r w:rsidR="00A53BBE">
        <w:rPr>
          <w:rFonts w:asciiTheme="minorHAnsi" w:hAnsiTheme="minorHAnsi"/>
        </w:rPr>
        <w:tab/>
      </w:r>
      <w:r w:rsidR="00A53BBE" w:rsidRPr="005D59C7">
        <w:rPr>
          <w:rFonts w:asciiTheme="minorHAnsi" w:hAnsiTheme="minorHAnsi"/>
        </w:rPr>
        <w:t xml:space="preserve">In the case of Deans in the Faculties of Education, Law and Pharmacy where the Dean role is </w:t>
      </w:r>
      <w:r w:rsidR="00FA55BC">
        <w:rPr>
          <w:rFonts w:asciiTheme="minorHAnsi" w:hAnsiTheme="minorHAnsi"/>
        </w:rPr>
        <w:t xml:space="preserve">usually </w:t>
      </w:r>
      <w:r w:rsidR="00A53BBE" w:rsidRPr="005D59C7">
        <w:rPr>
          <w:rFonts w:asciiTheme="minorHAnsi" w:hAnsiTheme="minorHAnsi"/>
        </w:rPr>
        <w:t>occupied at the same time as the academic role, the appointment of an external Dean will constitute an extra post for the department/Faculty. This is not the case for the Deans of the other faculties.</w:t>
      </w:r>
      <w:r w:rsidR="00FA55BC">
        <w:rPr>
          <w:rFonts w:asciiTheme="minorHAnsi" w:hAnsiTheme="minorHAnsi"/>
        </w:rPr>
        <w:t xml:space="preserve"> </w:t>
      </w:r>
      <w:r w:rsidR="00FA55BC" w:rsidRPr="005D59C7">
        <w:rPr>
          <w:rFonts w:asciiTheme="minorHAnsi" w:hAnsiTheme="minorHAnsi"/>
        </w:rPr>
        <w:t xml:space="preserve">Approval for the additional post will need to go to the Budget Executive Committee via the Director: Human Resources. The decision to allow the external </w:t>
      </w:r>
      <w:r w:rsidR="007165A2">
        <w:rPr>
          <w:rFonts w:asciiTheme="minorHAnsi" w:hAnsiTheme="minorHAnsi"/>
        </w:rPr>
        <w:t>appointment of Dean</w:t>
      </w:r>
      <w:r w:rsidR="00FA55BC" w:rsidRPr="005D59C7">
        <w:rPr>
          <w:rFonts w:asciiTheme="minorHAnsi" w:hAnsiTheme="minorHAnsi"/>
        </w:rPr>
        <w:t xml:space="preserve"> will take into account budget considerations, strategic and transformation imperatives and any current vacancies or upcoming retirements or vacancies</w:t>
      </w:r>
      <w:r w:rsidR="00233C94">
        <w:rPr>
          <w:rFonts w:asciiTheme="minorHAnsi" w:hAnsiTheme="minorHAnsi"/>
        </w:rPr>
        <w:t>. Where there is no approval for the additional post, the internal candidate with the next highest vote, shall be recommended by the Faculty</w:t>
      </w:r>
      <w:r w:rsidR="00C97FF8">
        <w:rPr>
          <w:rFonts w:asciiTheme="minorHAnsi" w:hAnsiTheme="minorHAnsi"/>
        </w:rPr>
        <w:t>.</w:t>
      </w:r>
    </w:p>
    <w:p w:rsidR="00C97FF8" w:rsidRDefault="00C97FF8" w:rsidP="002B2773">
      <w:pPr>
        <w:spacing w:after="0" w:line="240" w:lineRule="auto"/>
        <w:ind w:left="720" w:hanging="720"/>
        <w:rPr>
          <w:rFonts w:asciiTheme="minorHAnsi" w:hAnsiTheme="minorHAnsi"/>
        </w:rPr>
      </w:pPr>
    </w:p>
    <w:p w:rsidR="00FA55BC" w:rsidRPr="005D59C7" w:rsidRDefault="00C97FF8" w:rsidP="002B2773">
      <w:pPr>
        <w:spacing w:after="0" w:line="240" w:lineRule="auto"/>
        <w:ind w:left="720"/>
        <w:rPr>
          <w:rFonts w:asciiTheme="minorHAnsi" w:hAnsiTheme="minorHAnsi"/>
        </w:rPr>
      </w:pPr>
      <w:r w:rsidRPr="002B2773">
        <w:rPr>
          <w:rFonts w:asciiTheme="minorHAnsi" w:hAnsiTheme="minorHAnsi"/>
        </w:rPr>
        <w:t>Where an external appointment is supported and in the case of the Faculties of Law and Pharmacy, the Faculty will need to confirm if the candidate will also be Head of Department (</w:t>
      </w:r>
      <w:proofErr w:type="spellStart"/>
      <w:r w:rsidRPr="002B2773">
        <w:rPr>
          <w:rFonts w:asciiTheme="minorHAnsi" w:hAnsiTheme="minorHAnsi"/>
        </w:rPr>
        <w:t>HoD</w:t>
      </w:r>
      <w:proofErr w:type="spellEnd"/>
      <w:r w:rsidRPr="002B2773">
        <w:rPr>
          <w:rFonts w:asciiTheme="minorHAnsi" w:hAnsiTheme="minorHAnsi"/>
        </w:rPr>
        <w:t>)</w:t>
      </w:r>
      <w:r w:rsidR="00D34B1A" w:rsidRPr="002B2773">
        <w:rPr>
          <w:rFonts w:asciiTheme="minorHAnsi" w:hAnsiTheme="minorHAnsi"/>
        </w:rPr>
        <w:t>. T</w:t>
      </w:r>
      <w:r w:rsidRPr="002B2773">
        <w:rPr>
          <w:rFonts w:asciiTheme="minorHAnsi" w:hAnsiTheme="minorHAnsi"/>
        </w:rPr>
        <w:t>he current dispensation i</w:t>
      </w:r>
      <w:r w:rsidR="00D34B1A" w:rsidRPr="002B2773">
        <w:rPr>
          <w:rFonts w:asciiTheme="minorHAnsi" w:hAnsiTheme="minorHAnsi"/>
        </w:rPr>
        <w:t>n these two Faculties i</w:t>
      </w:r>
      <w:r w:rsidRPr="002B2773">
        <w:rPr>
          <w:rFonts w:asciiTheme="minorHAnsi" w:hAnsiTheme="minorHAnsi"/>
        </w:rPr>
        <w:t xml:space="preserve">s that the Dean is also the </w:t>
      </w:r>
      <w:proofErr w:type="spellStart"/>
      <w:r w:rsidRPr="002B2773">
        <w:rPr>
          <w:rFonts w:asciiTheme="minorHAnsi" w:hAnsiTheme="minorHAnsi"/>
        </w:rPr>
        <w:t>HoD</w:t>
      </w:r>
      <w:proofErr w:type="spellEnd"/>
      <w:r w:rsidRPr="002B2773">
        <w:rPr>
          <w:rFonts w:asciiTheme="minorHAnsi" w:hAnsiTheme="minorHAnsi"/>
        </w:rPr>
        <w:t xml:space="preserve">. Where the Faculty is of the opinion that a separate </w:t>
      </w:r>
      <w:proofErr w:type="spellStart"/>
      <w:r w:rsidRPr="002B2773">
        <w:rPr>
          <w:rFonts w:asciiTheme="minorHAnsi" w:hAnsiTheme="minorHAnsi"/>
        </w:rPr>
        <w:t>HoD</w:t>
      </w:r>
      <w:proofErr w:type="spellEnd"/>
      <w:r w:rsidRPr="002B2773">
        <w:rPr>
          <w:rFonts w:asciiTheme="minorHAnsi" w:hAnsiTheme="minorHAnsi"/>
        </w:rPr>
        <w:t xml:space="preserve"> shall be appointed, this shall impact the remuneration package offered to the external candidate</w:t>
      </w:r>
      <w:r w:rsidR="00FA55BC" w:rsidRPr="002B2773">
        <w:rPr>
          <w:rFonts w:asciiTheme="minorHAnsi" w:hAnsiTheme="minorHAnsi"/>
        </w:rPr>
        <w:t xml:space="preserve">; </w:t>
      </w:r>
      <w:r w:rsidR="00FA55BC" w:rsidRPr="002B2773">
        <w:rPr>
          <w:rFonts w:asciiTheme="minorHAnsi" w:hAnsiTheme="minorHAnsi"/>
        </w:rPr>
        <w:tab/>
      </w:r>
    </w:p>
    <w:p w:rsidR="00081469" w:rsidRDefault="00081469" w:rsidP="002B2773">
      <w:pPr>
        <w:spacing w:after="0" w:line="240" w:lineRule="auto"/>
        <w:ind w:left="720" w:hanging="720"/>
        <w:rPr>
          <w:rFonts w:asciiTheme="minorHAnsi" w:hAnsiTheme="minorHAnsi"/>
        </w:rPr>
      </w:pPr>
    </w:p>
    <w:p w:rsidR="00C71B5F" w:rsidRDefault="006A2A80" w:rsidP="002B2773">
      <w:pPr>
        <w:spacing w:after="0" w:line="240" w:lineRule="auto"/>
        <w:ind w:left="720" w:hanging="720"/>
        <w:rPr>
          <w:rFonts w:asciiTheme="minorHAnsi" w:hAnsiTheme="minorHAnsi"/>
        </w:rPr>
      </w:pPr>
      <w:r>
        <w:rPr>
          <w:rFonts w:asciiTheme="minorHAnsi" w:hAnsiTheme="minorHAnsi"/>
        </w:rPr>
        <w:t>4.1.13</w:t>
      </w:r>
      <w:r>
        <w:rPr>
          <w:rFonts w:asciiTheme="minorHAnsi" w:hAnsiTheme="minorHAnsi"/>
        </w:rPr>
        <w:tab/>
      </w:r>
      <w:r w:rsidR="00C71B5F" w:rsidRPr="005D59C7">
        <w:rPr>
          <w:rFonts w:asciiTheme="minorHAnsi" w:hAnsiTheme="minorHAnsi"/>
        </w:rPr>
        <w:t xml:space="preserve">Unsuccessful external candidates will be advised of the outcome </w:t>
      </w:r>
      <w:r w:rsidR="00C71B5F" w:rsidRPr="002B2773">
        <w:rPr>
          <w:rFonts w:asciiTheme="minorHAnsi" w:hAnsiTheme="minorHAnsi"/>
        </w:rPr>
        <w:t xml:space="preserve">of </w:t>
      </w:r>
      <w:r w:rsidR="007165A2" w:rsidRPr="002B2773">
        <w:rPr>
          <w:rFonts w:asciiTheme="minorHAnsi" w:hAnsiTheme="minorHAnsi"/>
        </w:rPr>
        <w:t>the election</w:t>
      </w:r>
      <w:r w:rsidR="00C71B5F" w:rsidRPr="002B2773">
        <w:rPr>
          <w:rFonts w:asciiTheme="minorHAnsi" w:hAnsiTheme="minorHAnsi"/>
        </w:rPr>
        <w:t xml:space="preserve"> pr</w:t>
      </w:r>
      <w:r w:rsidR="00233C94" w:rsidRPr="002B2773">
        <w:rPr>
          <w:rFonts w:asciiTheme="minorHAnsi" w:hAnsiTheme="minorHAnsi"/>
        </w:rPr>
        <w:t>ocess</w:t>
      </w:r>
      <w:r w:rsidR="00233C94">
        <w:rPr>
          <w:rFonts w:asciiTheme="minorHAnsi" w:hAnsiTheme="minorHAnsi"/>
        </w:rPr>
        <w:t xml:space="preserve"> by the Registrar;</w:t>
      </w:r>
    </w:p>
    <w:p w:rsidR="00C71B5F" w:rsidRDefault="00C71B5F" w:rsidP="002B2773">
      <w:pPr>
        <w:spacing w:after="0" w:line="240" w:lineRule="auto"/>
        <w:ind w:left="720" w:hanging="720"/>
        <w:rPr>
          <w:rFonts w:asciiTheme="minorHAnsi" w:hAnsiTheme="minorHAnsi"/>
        </w:rPr>
      </w:pPr>
    </w:p>
    <w:p w:rsidR="00E96BFC" w:rsidRPr="005D59C7" w:rsidRDefault="00C71B5F" w:rsidP="002B2773">
      <w:pPr>
        <w:spacing w:after="0" w:line="240" w:lineRule="auto"/>
        <w:ind w:left="720" w:hanging="720"/>
        <w:rPr>
          <w:rFonts w:asciiTheme="minorHAnsi" w:hAnsiTheme="minorHAnsi"/>
        </w:rPr>
      </w:pPr>
      <w:r>
        <w:rPr>
          <w:rFonts w:asciiTheme="minorHAnsi" w:hAnsiTheme="minorHAnsi"/>
        </w:rPr>
        <w:t>4.1.14</w:t>
      </w:r>
      <w:r>
        <w:rPr>
          <w:rFonts w:asciiTheme="minorHAnsi" w:hAnsiTheme="minorHAnsi"/>
        </w:rPr>
        <w:tab/>
      </w:r>
      <w:proofErr w:type="gramStart"/>
      <w:r w:rsidR="006A2A80" w:rsidRPr="005D59C7">
        <w:rPr>
          <w:rFonts w:asciiTheme="minorHAnsi" w:hAnsiTheme="minorHAnsi"/>
        </w:rPr>
        <w:t>If</w:t>
      </w:r>
      <w:proofErr w:type="gramEnd"/>
      <w:r w:rsidR="006A2A80" w:rsidRPr="005D59C7">
        <w:rPr>
          <w:rFonts w:asciiTheme="minorHAnsi" w:hAnsiTheme="minorHAnsi"/>
        </w:rPr>
        <w:t xml:space="preserve"> there are no suitable internal candidates and no suitable external Black South African candidates, the Faculty Election Team may motivate to Senate, for its approval, the consideration of white external candidates with prefer</w:t>
      </w:r>
      <w:r w:rsidR="00233C94">
        <w:rPr>
          <w:rFonts w:asciiTheme="minorHAnsi" w:hAnsiTheme="minorHAnsi"/>
        </w:rPr>
        <w:t>ence being given to white women.</w:t>
      </w:r>
    </w:p>
    <w:p w:rsidR="00E96BFC" w:rsidRPr="005D59C7" w:rsidRDefault="00E96BFC" w:rsidP="002B2773">
      <w:pPr>
        <w:spacing w:after="0" w:line="240" w:lineRule="auto"/>
        <w:rPr>
          <w:rFonts w:asciiTheme="minorHAnsi" w:hAnsiTheme="minorHAnsi"/>
        </w:rPr>
      </w:pPr>
    </w:p>
    <w:p w:rsidR="00756B2A" w:rsidRPr="005D59C7" w:rsidRDefault="00B309AE" w:rsidP="002B2773">
      <w:pPr>
        <w:spacing w:after="0" w:line="240" w:lineRule="auto"/>
        <w:contextualSpacing/>
        <w:rPr>
          <w:rFonts w:asciiTheme="minorHAnsi" w:hAnsiTheme="minorHAnsi"/>
          <w:b/>
        </w:rPr>
      </w:pPr>
      <w:r w:rsidRPr="005D59C7">
        <w:rPr>
          <w:rFonts w:asciiTheme="minorHAnsi" w:hAnsiTheme="minorHAnsi"/>
        </w:rPr>
        <w:t>5.</w:t>
      </w:r>
      <w:r w:rsidR="00CB7EF0" w:rsidRPr="005D59C7">
        <w:rPr>
          <w:rFonts w:asciiTheme="minorHAnsi" w:hAnsiTheme="minorHAnsi"/>
        </w:rPr>
        <w:t xml:space="preserve">  </w:t>
      </w:r>
      <w:r w:rsidR="00CB7EF0" w:rsidRPr="005D59C7">
        <w:rPr>
          <w:rFonts w:asciiTheme="minorHAnsi" w:hAnsiTheme="minorHAnsi"/>
          <w:b/>
        </w:rPr>
        <w:t>Institutional contract with the new Dean</w:t>
      </w:r>
      <w:r w:rsidRPr="005D59C7">
        <w:rPr>
          <w:rFonts w:asciiTheme="minorHAnsi" w:hAnsiTheme="minorHAnsi"/>
          <w:b/>
        </w:rPr>
        <w:t xml:space="preserve"> </w:t>
      </w:r>
    </w:p>
    <w:p w:rsidR="0096210B" w:rsidRPr="005D59C7" w:rsidRDefault="0072124E" w:rsidP="002B2773">
      <w:pPr>
        <w:spacing w:after="0" w:line="240" w:lineRule="auto"/>
        <w:contextualSpacing/>
        <w:rPr>
          <w:rFonts w:asciiTheme="minorHAnsi" w:hAnsiTheme="minorHAnsi"/>
        </w:rPr>
      </w:pPr>
      <w:r>
        <w:rPr>
          <w:rFonts w:asciiTheme="minorHAnsi" w:hAnsiTheme="minorHAnsi"/>
        </w:rPr>
        <w:t xml:space="preserve">Following the approval </w:t>
      </w:r>
      <w:r w:rsidR="007828D5" w:rsidRPr="005D59C7">
        <w:rPr>
          <w:rFonts w:asciiTheme="minorHAnsi" w:hAnsiTheme="minorHAnsi"/>
        </w:rPr>
        <w:t xml:space="preserve">of the Faculty’s </w:t>
      </w:r>
      <w:r>
        <w:rPr>
          <w:rFonts w:asciiTheme="minorHAnsi" w:hAnsiTheme="minorHAnsi"/>
        </w:rPr>
        <w:t>recommendation</w:t>
      </w:r>
      <w:r w:rsidR="007828D5" w:rsidRPr="005D59C7">
        <w:rPr>
          <w:rFonts w:asciiTheme="minorHAnsi" w:hAnsiTheme="minorHAnsi"/>
        </w:rPr>
        <w:t>, the Director: HR will on behalf of the institution</w:t>
      </w:r>
      <w:r w:rsidR="0096210B" w:rsidRPr="005D59C7">
        <w:rPr>
          <w:rFonts w:asciiTheme="minorHAnsi" w:hAnsiTheme="minorHAnsi"/>
        </w:rPr>
        <w:t>,</w:t>
      </w:r>
      <w:r w:rsidR="007828D5" w:rsidRPr="005D59C7">
        <w:rPr>
          <w:rFonts w:asciiTheme="minorHAnsi" w:hAnsiTheme="minorHAnsi"/>
        </w:rPr>
        <w:t xml:space="preserve"> issue a</w:t>
      </w:r>
      <w:r w:rsidR="009029BA" w:rsidRPr="005D59C7">
        <w:rPr>
          <w:rFonts w:asciiTheme="minorHAnsi" w:hAnsiTheme="minorHAnsi"/>
        </w:rPr>
        <w:t xml:space="preserve"> letter of contract subject to the conditions of service that prevail for that appointment. </w:t>
      </w:r>
    </w:p>
    <w:p w:rsidR="0096210B" w:rsidRPr="005D59C7" w:rsidRDefault="0096210B" w:rsidP="002B2773">
      <w:pPr>
        <w:spacing w:after="0" w:line="240" w:lineRule="auto"/>
        <w:contextualSpacing/>
        <w:rPr>
          <w:rFonts w:asciiTheme="minorHAnsi" w:hAnsiTheme="minorHAnsi"/>
        </w:rPr>
      </w:pPr>
    </w:p>
    <w:p w:rsidR="007828D5" w:rsidRPr="005D59C7" w:rsidRDefault="009029BA" w:rsidP="002B2773">
      <w:pPr>
        <w:spacing w:after="0" w:line="240" w:lineRule="auto"/>
        <w:contextualSpacing/>
        <w:rPr>
          <w:rFonts w:asciiTheme="minorHAnsi" w:hAnsiTheme="minorHAnsi"/>
        </w:rPr>
      </w:pPr>
      <w:r w:rsidRPr="005D59C7">
        <w:rPr>
          <w:rFonts w:asciiTheme="minorHAnsi" w:hAnsiTheme="minorHAnsi"/>
        </w:rPr>
        <w:t>For further information refer to the relevant conditions of service:</w:t>
      </w:r>
    </w:p>
    <w:p w:rsidR="007828D5" w:rsidRPr="005D59C7" w:rsidRDefault="009029BA" w:rsidP="002B2773">
      <w:pPr>
        <w:pStyle w:val="ListParagraph"/>
        <w:numPr>
          <w:ilvl w:val="0"/>
          <w:numId w:val="4"/>
        </w:numPr>
        <w:spacing w:after="0" w:line="240" w:lineRule="auto"/>
        <w:rPr>
          <w:rFonts w:asciiTheme="minorHAnsi" w:hAnsiTheme="minorHAnsi"/>
        </w:rPr>
      </w:pPr>
      <w:r w:rsidRPr="005D59C7">
        <w:rPr>
          <w:rFonts w:asciiTheme="minorHAnsi" w:hAnsiTheme="minorHAnsi"/>
        </w:rPr>
        <w:t>Conditions of Service for Internal Candidates in the Faculties of Commerce, Humanities and Science</w:t>
      </w:r>
    </w:p>
    <w:p w:rsidR="009029BA" w:rsidRPr="005D59C7" w:rsidRDefault="009029BA" w:rsidP="002B2773">
      <w:pPr>
        <w:pStyle w:val="ListParagraph"/>
        <w:numPr>
          <w:ilvl w:val="0"/>
          <w:numId w:val="4"/>
        </w:numPr>
        <w:spacing w:after="0" w:line="240" w:lineRule="auto"/>
        <w:rPr>
          <w:rFonts w:asciiTheme="minorHAnsi" w:hAnsiTheme="minorHAnsi"/>
        </w:rPr>
      </w:pPr>
      <w:r w:rsidRPr="005D59C7">
        <w:rPr>
          <w:rFonts w:asciiTheme="minorHAnsi" w:hAnsiTheme="minorHAnsi"/>
        </w:rPr>
        <w:t>Conditions of Service for Internal Candidates in the Faculties of Education, Law and Pharmacy</w:t>
      </w:r>
    </w:p>
    <w:p w:rsidR="009029BA" w:rsidRPr="005D59C7" w:rsidRDefault="009029BA" w:rsidP="002B2773">
      <w:pPr>
        <w:pStyle w:val="ListParagraph"/>
        <w:numPr>
          <w:ilvl w:val="0"/>
          <w:numId w:val="4"/>
        </w:numPr>
        <w:spacing w:after="0" w:line="240" w:lineRule="auto"/>
        <w:rPr>
          <w:rFonts w:asciiTheme="minorHAnsi" w:hAnsiTheme="minorHAnsi"/>
        </w:rPr>
      </w:pPr>
      <w:r w:rsidRPr="005D59C7">
        <w:rPr>
          <w:rFonts w:asciiTheme="minorHAnsi" w:hAnsiTheme="minorHAnsi"/>
        </w:rPr>
        <w:t xml:space="preserve">Conditions of Service for External Candidates </w:t>
      </w:r>
    </w:p>
    <w:p w:rsidR="009029BA" w:rsidRPr="005D59C7" w:rsidRDefault="009029BA" w:rsidP="002B2773">
      <w:pPr>
        <w:spacing w:after="0" w:line="240" w:lineRule="auto"/>
        <w:rPr>
          <w:rFonts w:asciiTheme="minorHAnsi" w:hAnsiTheme="minorHAnsi"/>
        </w:rPr>
      </w:pPr>
      <w:r w:rsidRPr="005D59C7">
        <w:rPr>
          <w:rFonts w:asciiTheme="minorHAnsi" w:hAnsiTheme="minorHAnsi"/>
        </w:rPr>
        <w:t xml:space="preserve"> </w:t>
      </w:r>
    </w:p>
    <w:p w:rsidR="009029BA" w:rsidRPr="005D59C7" w:rsidRDefault="009029BA" w:rsidP="002B2773">
      <w:pPr>
        <w:spacing w:after="0" w:line="240" w:lineRule="auto"/>
        <w:rPr>
          <w:rFonts w:asciiTheme="minorHAnsi" w:hAnsiTheme="minorHAnsi"/>
        </w:rPr>
      </w:pPr>
    </w:p>
    <w:p w:rsidR="009029BA" w:rsidRPr="005D59C7" w:rsidRDefault="009029BA" w:rsidP="002B2773">
      <w:pPr>
        <w:spacing w:after="0" w:line="240" w:lineRule="auto"/>
        <w:jc w:val="right"/>
        <w:rPr>
          <w:rFonts w:asciiTheme="minorHAnsi" w:hAnsiTheme="minorHAnsi"/>
          <w:b/>
          <w:sz w:val="16"/>
          <w:szCs w:val="16"/>
        </w:rPr>
      </w:pPr>
      <w:r w:rsidRPr="005D59C7">
        <w:rPr>
          <w:rFonts w:asciiTheme="minorHAnsi" w:hAnsiTheme="minorHAnsi"/>
          <w:b/>
          <w:sz w:val="16"/>
          <w:szCs w:val="16"/>
        </w:rPr>
        <w:t>Written: From source document re the Faculty Deans, approved by Council, 12</w:t>
      </w:r>
      <w:r w:rsidRPr="005D59C7">
        <w:rPr>
          <w:rFonts w:asciiTheme="minorHAnsi" w:hAnsiTheme="minorHAnsi"/>
          <w:b/>
          <w:sz w:val="16"/>
          <w:szCs w:val="16"/>
          <w:vertAlign w:val="superscript"/>
        </w:rPr>
        <w:t>th</w:t>
      </w:r>
      <w:r w:rsidRPr="005D59C7">
        <w:rPr>
          <w:rFonts w:asciiTheme="minorHAnsi" w:hAnsiTheme="minorHAnsi"/>
          <w:b/>
          <w:sz w:val="16"/>
          <w:szCs w:val="16"/>
        </w:rPr>
        <w:t xml:space="preserve"> of September 2013, </w:t>
      </w:r>
    </w:p>
    <w:p w:rsidR="009029BA" w:rsidRPr="005D59C7" w:rsidRDefault="00DB4674" w:rsidP="002B2773">
      <w:pPr>
        <w:spacing w:after="0" w:line="240" w:lineRule="auto"/>
        <w:jc w:val="right"/>
        <w:rPr>
          <w:rFonts w:asciiTheme="minorHAnsi" w:hAnsiTheme="minorHAnsi"/>
          <w:b/>
          <w:sz w:val="16"/>
          <w:szCs w:val="16"/>
        </w:rPr>
      </w:pPr>
      <w:r>
        <w:rPr>
          <w:rFonts w:asciiTheme="minorHAnsi" w:hAnsiTheme="minorHAnsi"/>
          <w:b/>
          <w:sz w:val="16"/>
          <w:szCs w:val="16"/>
        </w:rPr>
        <w:t>U</w:t>
      </w:r>
      <w:r w:rsidR="009029BA" w:rsidRPr="005D59C7">
        <w:rPr>
          <w:rFonts w:asciiTheme="minorHAnsi" w:hAnsiTheme="minorHAnsi"/>
          <w:b/>
          <w:sz w:val="16"/>
          <w:szCs w:val="16"/>
        </w:rPr>
        <w:t>pdated with practical considerations by Director: HR</w:t>
      </w:r>
    </w:p>
    <w:p w:rsidR="00C23908" w:rsidRDefault="00C23908" w:rsidP="002B2773">
      <w:pPr>
        <w:spacing w:after="0" w:line="240" w:lineRule="auto"/>
        <w:jc w:val="right"/>
        <w:rPr>
          <w:rFonts w:asciiTheme="minorHAnsi" w:hAnsiTheme="minorHAnsi"/>
          <w:b/>
          <w:sz w:val="16"/>
          <w:szCs w:val="16"/>
        </w:rPr>
      </w:pPr>
      <w:r w:rsidRPr="005D59C7">
        <w:rPr>
          <w:rFonts w:asciiTheme="minorHAnsi" w:hAnsiTheme="minorHAnsi"/>
          <w:b/>
          <w:sz w:val="16"/>
          <w:szCs w:val="16"/>
        </w:rPr>
        <w:t xml:space="preserve">Considered at Academic Leadership Forum on </w:t>
      </w:r>
      <w:r w:rsidR="00EC2CA3" w:rsidRPr="005D59C7">
        <w:rPr>
          <w:rFonts w:asciiTheme="minorHAnsi" w:hAnsiTheme="minorHAnsi"/>
          <w:b/>
          <w:sz w:val="16"/>
          <w:szCs w:val="16"/>
        </w:rPr>
        <w:t>2</w:t>
      </w:r>
      <w:r w:rsidR="00EC2CA3" w:rsidRPr="005D59C7">
        <w:rPr>
          <w:rFonts w:asciiTheme="minorHAnsi" w:hAnsiTheme="minorHAnsi"/>
          <w:b/>
          <w:sz w:val="16"/>
          <w:szCs w:val="16"/>
          <w:vertAlign w:val="superscript"/>
        </w:rPr>
        <w:t>nd</w:t>
      </w:r>
      <w:r w:rsidR="00EC2CA3" w:rsidRPr="005D59C7">
        <w:rPr>
          <w:rFonts w:asciiTheme="minorHAnsi" w:hAnsiTheme="minorHAnsi"/>
          <w:b/>
          <w:sz w:val="16"/>
          <w:szCs w:val="16"/>
        </w:rPr>
        <w:t xml:space="preserve"> of October 2013</w:t>
      </w:r>
    </w:p>
    <w:p w:rsidR="001C14A4" w:rsidRDefault="001C14A4" w:rsidP="002B2773">
      <w:pPr>
        <w:spacing w:after="0" w:line="240" w:lineRule="auto"/>
        <w:jc w:val="right"/>
        <w:rPr>
          <w:rFonts w:asciiTheme="minorHAnsi" w:hAnsiTheme="minorHAnsi"/>
          <w:b/>
          <w:sz w:val="16"/>
          <w:szCs w:val="16"/>
        </w:rPr>
      </w:pPr>
      <w:r>
        <w:rPr>
          <w:rFonts w:asciiTheme="minorHAnsi" w:hAnsiTheme="minorHAnsi"/>
          <w:b/>
          <w:sz w:val="16"/>
          <w:szCs w:val="16"/>
        </w:rPr>
        <w:t>Discussion at Dean’s Form on 3</w:t>
      </w:r>
      <w:r w:rsidRPr="001C14A4">
        <w:rPr>
          <w:rFonts w:asciiTheme="minorHAnsi" w:hAnsiTheme="minorHAnsi"/>
          <w:b/>
          <w:sz w:val="16"/>
          <w:szCs w:val="16"/>
          <w:vertAlign w:val="superscript"/>
        </w:rPr>
        <w:t>rd</w:t>
      </w:r>
      <w:r>
        <w:rPr>
          <w:rFonts w:asciiTheme="minorHAnsi" w:hAnsiTheme="minorHAnsi"/>
          <w:b/>
          <w:sz w:val="16"/>
          <w:szCs w:val="16"/>
        </w:rPr>
        <w:t xml:space="preserve"> of October 2013</w:t>
      </w:r>
    </w:p>
    <w:p w:rsidR="001C14A4" w:rsidRPr="005D59C7" w:rsidRDefault="001C14A4" w:rsidP="002B2773">
      <w:pPr>
        <w:spacing w:after="0" w:line="240" w:lineRule="auto"/>
        <w:jc w:val="right"/>
        <w:rPr>
          <w:rFonts w:asciiTheme="minorHAnsi" w:hAnsiTheme="minorHAnsi"/>
          <w:b/>
          <w:sz w:val="16"/>
          <w:szCs w:val="16"/>
        </w:rPr>
      </w:pPr>
      <w:r>
        <w:rPr>
          <w:rFonts w:asciiTheme="minorHAnsi" w:hAnsiTheme="minorHAnsi"/>
          <w:b/>
          <w:sz w:val="16"/>
          <w:szCs w:val="16"/>
        </w:rPr>
        <w:t>Considered at meeting of Dean</w:t>
      </w:r>
      <w:r w:rsidR="00455180">
        <w:rPr>
          <w:rFonts w:asciiTheme="minorHAnsi" w:hAnsiTheme="minorHAnsi"/>
          <w:b/>
          <w:sz w:val="16"/>
          <w:szCs w:val="16"/>
        </w:rPr>
        <w:t>s on 23 October 2013</w:t>
      </w:r>
    </w:p>
    <w:p w:rsidR="009029BA" w:rsidRDefault="004F422D" w:rsidP="002B2773">
      <w:pPr>
        <w:spacing w:after="0" w:line="240" w:lineRule="auto"/>
        <w:jc w:val="right"/>
        <w:rPr>
          <w:rFonts w:asciiTheme="minorHAnsi" w:hAnsiTheme="minorHAnsi"/>
          <w:b/>
          <w:sz w:val="16"/>
          <w:szCs w:val="16"/>
        </w:rPr>
      </w:pPr>
      <w:r w:rsidRPr="005D59C7">
        <w:rPr>
          <w:rFonts w:asciiTheme="minorHAnsi" w:hAnsiTheme="minorHAnsi"/>
          <w:b/>
          <w:sz w:val="16"/>
          <w:szCs w:val="16"/>
        </w:rPr>
        <w:t xml:space="preserve">Last updated: </w:t>
      </w:r>
      <w:r w:rsidR="00BA6E5A">
        <w:rPr>
          <w:rFonts w:asciiTheme="minorHAnsi" w:hAnsiTheme="minorHAnsi"/>
          <w:b/>
          <w:sz w:val="16"/>
          <w:szCs w:val="16"/>
        </w:rPr>
        <w:t>27</w:t>
      </w:r>
      <w:r w:rsidR="00BA6E5A" w:rsidRPr="00BA6E5A">
        <w:rPr>
          <w:rFonts w:asciiTheme="minorHAnsi" w:hAnsiTheme="minorHAnsi"/>
          <w:b/>
          <w:sz w:val="16"/>
          <w:szCs w:val="16"/>
          <w:vertAlign w:val="superscript"/>
        </w:rPr>
        <w:t>th</w:t>
      </w:r>
      <w:r w:rsidR="00BA6E5A">
        <w:rPr>
          <w:rFonts w:asciiTheme="minorHAnsi" w:hAnsiTheme="minorHAnsi"/>
          <w:b/>
          <w:sz w:val="16"/>
          <w:szCs w:val="16"/>
        </w:rPr>
        <w:t xml:space="preserve"> </w:t>
      </w:r>
      <w:r w:rsidR="00F07080" w:rsidRPr="005D59C7">
        <w:rPr>
          <w:rFonts w:asciiTheme="minorHAnsi" w:hAnsiTheme="minorHAnsi"/>
          <w:b/>
          <w:sz w:val="16"/>
          <w:szCs w:val="16"/>
        </w:rPr>
        <w:t>of Octobe</w:t>
      </w:r>
      <w:r w:rsidRPr="005D59C7">
        <w:rPr>
          <w:rFonts w:asciiTheme="minorHAnsi" w:hAnsiTheme="minorHAnsi"/>
          <w:b/>
          <w:sz w:val="16"/>
          <w:szCs w:val="16"/>
        </w:rPr>
        <w:t>r 2013</w:t>
      </w:r>
    </w:p>
    <w:p w:rsidR="004F422D" w:rsidRDefault="004F422D" w:rsidP="002B2773">
      <w:pPr>
        <w:spacing w:after="0" w:line="240" w:lineRule="auto"/>
        <w:jc w:val="right"/>
        <w:rPr>
          <w:rFonts w:asciiTheme="minorHAnsi" w:hAnsiTheme="minorHAnsi"/>
          <w:b/>
          <w:sz w:val="16"/>
          <w:szCs w:val="16"/>
        </w:rPr>
      </w:pPr>
    </w:p>
    <w:p w:rsidR="004F422D" w:rsidRDefault="004F422D" w:rsidP="002B2773">
      <w:pPr>
        <w:spacing w:after="0" w:line="240" w:lineRule="auto"/>
        <w:rPr>
          <w:rFonts w:asciiTheme="minorHAnsi" w:hAnsiTheme="minorHAnsi"/>
          <w:b/>
          <w:sz w:val="16"/>
          <w:szCs w:val="16"/>
        </w:rPr>
      </w:pPr>
    </w:p>
    <w:p w:rsidR="00495106" w:rsidRDefault="00495106" w:rsidP="002B2773">
      <w:pPr>
        <w:spacing w:after="0" w:line="240" w:lineRule="auto"/>
        <w:rPr>
          <w:rFonts w:asciiTheme="minorHAnsi" w:hAnsiTheme="minorHAnsi"/>
          <w:b/>
          <w:sz w:val="24"/>
          <w:szCs w:val="24"/>
        </w:rPr>
      </w:pPr>
    </w:p>
    <w:p w:rsidR="00495106" w:rsidRDefault="00495106" w:rsidP="002B2773">
      <w:pPr>
        <w:spacing w:after="0" w:line="240" w:lineRule="auto"/>
        <w:rPr>
          <w:rFonts w:asciiTheme="minorHAnsi" w:hAnsiTheme="minorHAnsi"/>
          <w:b/>
          <w:sz w:val="24"/>
          <w:szCs w:val="24"/>
        </w:rPr>
      </w:pPr>
    </w:p>
    <w:p w:rsidR="00495106" w:rsidRDefault="00495106" w:rsidP="002B2773">
      <w:pPr>
        <w:spacing w:after="0" w:line="240" w:lineRule="auto"/>
        <w:rPr>
          <w:rFonts w:asciiTheme="minorHAnsi" w:hAnsiTheme="minorHAnsi"/>
          <w:b/>
          <w:sz w:val="24"/>
          <w:szCs w:val="24"/>
        </w:rPr>
      </w:pPr>
    </w:p>
    <w:p w:rsidR="00806E97" w:rsidRDefault="0070557C" w:rsidP="002B2773">
      <w:pPr>
        <w:spacing w:after="0" w:line="240" w:lineRule="auto"/>
        <w:rPr>
          <w:rFonts w:asciiTheme="minorHAnsi" w:hAnsiTheme="minorHAnsi"/>
          <w:b/>
          <w:sz w:val="20"/>
          <w:szCs w:val="20"/>
        </w:rPr>
      </w:pPr>
      <w:r>
        <w:rPr>
          <w:rFonts w:asciiTheme="minorHAnsi" w:hAnsiTheme="minorHAnsi"/>
          <w:b/>
          <w:sz w:val="20"/>
          <w:szCs w:val="20"/>
        </w:rPr>
        <w:lastRenderedPageBreak/>
        <w:t>Appendix 1</w:t>
      </w:r>
      <w:r w:rsidR="003352F6" w:rsidRPr="00041612">
        <w:rPr>
          <w:rFonts w:asciiTheme="minorHAnsi" w:hAnsiTheme="minorHAnsi"/>
          <w:b/>
          <w:sz w:val="20"/>
          <w:szCs w:val="20"/>
        </w:rPr>
        <w:t xml:space="preserve">: </w:t>
      </w:r>
      <w:r w:rsidR="0079137B">
        <w:rPr>
          <w:rFonts w:asciiTheme="minorHAnsi" w:hAnsiTheme="minorHAnsi"/>
          <w:b/>
          <w:sz w:val="20"/>
          <w:szCs w:val="20"/>
        </w:rPr>
        <w:t>Candidate assessment process</w:t>
      </w:r>
    </w:p>
    <w:p w:rsidR="0079137B" w:rsidRDefault="0079137B" w:rsidP="002B2773">
      <w:pPr>
        <w:spacing w:after="0" w:line="240" w:lineRule="auto"/>
        <w:rPr>
          <w:rFonts w:asciiTheme="minorHAnsi" w:hAnsiTheme="minorHAnsi"/>
          <w:b/>
          <w:sz w:val="20"/>
          <w:szCs w:val="20"/>
        </w:rPr>
      </w:pPr>
    </w:p>
    <w:p w:rsidR="00E343C8" w:rsidRDefault="00E343C8" w:rsidP="002B2773">
      <w:pPr>
        <w:spacing w:after="0" w:line="240" w:lineRule="auto"/>
        <w:rPr>
          <w:rFonts w:asciiTheme="minorHAnsi" w:hAnsiTheme="minorHAnsi"/>
        </w:rPr>
      </w:pPr>
      <w:r>
        <w:rPr>
          <w:rFonts w:asciiTheme="minorHAnsi" w:hAnsiTheme="minorHAnsi"/>
        </w:rPr>
        <w:t xml:space="preserve">The Faculty needs to confirm the details of the process by which the candidates will demonstrate their suitability for the role of Dean. </w:t>
      </w:r>
      <w:r w:rsidR="007827C7">
        <w:rPr>
          <w:rFonts w:asciiTheme="minorHAnsi" w:hAnsiTheme="minorHAnsi"/>
        </w:rPr>
        <w:t>The Director: HR or his/her designate can assist the Faculty with this task.</w:t>
      </w:r>
    </w:p>
    <w:p w:rsidR="00E343C8" w:rsidRDefault="00E343C8" w:rsidP="002B2773">
      <w:pPr>
        <w:spacing w:after="0" w:line="240" w:lineRule="auto"/>
        <w:rPr>
          <w:rFonts w:asciiTheme="minorHAnsi" w:hAnsiTheme="minorHAnsi"/>
        </w:rPr>
      </w:pPr>
    </w:p>
    <w:p w:rsidR="00E343C8" w:rsidRDefault="00E343C8" w:rsidP="002B2773">
      <w:pPr>
        <w:spacing w:after="0" w:line="240" w:lineRule="auto"/>
        <w:rPr>
          <w:rFonts w:asciiTheme="minorHAnsi" w:hAnsiTheme="minorHAnsi"/>
        </w:rPr>
      </w:pPr>
      <w:r>
        <w:rPr>
          <w:rFonts w:asciiTheme="minorHAnsi" w:hAnsiTheme="minorHAnsi"/>
        </w:rPr>
        <w:t>This includes:</w:t>
      </w:r>
    </w:p>
    <w:p w:rsidR="008521D4" w:rsidRDefault="00E343C8" w:rsidP="002B2773">
      <w:pPr>
        <w:spacing w:after="0" w:line="240" w:lineRule="auto"/>
        <w:rPr>
          <w:rFonts w:asciiTheme="minorHAnsi" w:hAnsiTheme="minorHAnsi"/>
        </w:rPr>
      </w:pPr>
      <w:r>
        <w:rPr>
          <w:rFonts w:asciiTheme="minorHAnsi" w:hAnsiTheme="minorHAnsi"/>
        </w:rPr>
        <w:t>(a)</w:t>
      </w:r>
      <w:r w:rsidR="008521D4">
        <w:rPr>
          <w:rFonts w:asciiTheme="minorHAnsi" w:hAnsiTheme="minorHAnsi"/>
        </w:rPr>
        <w:tab/>
        <w:t>Confirmation of the education and experience requirements of the Dean as these may differ by Faculty</w:t>
      </w:r>
      <w:r>
        <w:rPr>
          <w:rFonts w:asciiTheme="minorHAnsi" w:hAnsiTheme="minorHAnsi"/>
        </w:rPr>
        <w:tab/>
      </w:r>
    </w:p>
    <w:p w:rsidR="008521D4" w:rsidRDefault="008521D4" w:rsidP="002B2773">
      <w:pPr>
        <w:spacing w:after="0" w:line="240" w:lineRule="auto"/>
        <w:rPr>
          <w:rFonts w:asciiTheme="minorHAnsi" w:hAnsiTheme="minorHAnsi"/>
        </w:rPr>
      </w:pPr>
      <w:r>
        <w:rPr>
          <w:rFonts w:asciiTheme="minorHAnsi" w:hAnsiTheme="minorHAnsi"/>
        </w:rPr>
        <w:t>(b)</w:t>
      </w:r>
      <w:r>
        <w:rPr>
          <w:rFonts w:asciiTheme="minorHAnsi" w:hAnsiTheme="minorHAnsi"/>
        </w:rPr>
        <w:tab/>
      </w:r>
      <w:r w:rsidR="00E343C8">
        <w:rPr>
          <w:rFonts w:asciiTheme="minorHAnsi" w:hAnsiTheme="minorHAnsi"/>
        </w:rPr>
        <w:t>The</w:t>
      </w:r>
      <w:r>
        <w:rPr>
          <w:rFonts w:asciiTheme="minorHAnsi" w:hAnsiTheme="minorHAnsi"/>
        </w:rPr>
        <w:t xml:space="preserve"> </w:t>
      </w:r>
      <w:r w:rsidR="0022748B">
        <w:rPr>
          <w:rFonts w:asciiTheme="minorHAnsi" w:hAnsiTheme="minorHAnsi"/>
        </w:rPr>
        <w:t>submission</w:t>
      </w:r>
      <w:r>
        <w:rPr>
          <w:rFonts w:asciiTheme="minorHAnsi" w:hAnsiTheme="minorHAnsi"/>
        </w:rPr>
        <w:t xml:space="preserve"> process</w:t>
      </w:r>
    </w:p>
    <w:p w:rsidR="00E343C8" w:rsidRDefault="001D2DC3" w:rsidP="002B2773">
      <w:pPr>
        <w:spacing w:after="0" w:line="240" w:lineRule="auto"/>
        <w:rPr>
          <w:rFonts w:asciiTheme="minorHAnsi" w:hAnsiTheme="minorHAnsi"/>
        </w:rPr>
      </w:pPr>
      <w:r>
        <w:rPr>
          <w:rFonts w:asciiTheme="minorHAnsi" w:hAnsiTheme="minorHAnsi"/>
        </w:rPr>
        <w:t>(c</w:t>
      </w:r>
      <w:r w:rsidR="00E343C8">
        <w:rPr>
          <w:rFonts w:asciiTheme="minorHAnsi" w:hAnsiTheme="minorHAnsi"/>
        </w:rPr>
        <w:t>)</w:t>
      </w:r>
      <w:r w:rsidR="00E343C8">
        <w:rPr>
          <w:rFonts w:asciiTheme="minorHAnsi" w:hAnsiTheme="minorHAnsi"/>
        </w:rPr>
        <w:tab/>
        <w:t>The candidate assessment process</w:t>
      </w:r>
    </w:p>
    <w:p w:rsidR="00E343C8" w:rsidRDefault="00E343C8" w:rsidP="002B2773">
      <w:pPr>
        <w:spacing w:after="0" w:line="240" w:lineRule="auto"/>
        <w:rPr>
          <w:rFonts w:asciiTheme="minorHAnsi" w:hAnsiTheme="minorHAnsi"/>
        </w:rPr>
      </w:pPr>
    </w:p>
    <w:p w:rsidR="00B63E3E" w:rsidRDefault="00B63E3E" w:rsidP="002B2773">
      <w:pPr>
        <w:spacing w:after="0" w:line="240" w:lineRule="auto"/>
        <w:rPr>
          <w:rFonts w:asciiTheme="minorHAnsi" w:hAnsiTheme="minorHAnsi"/>
        </w:rPr>
      </w:pPr>
    </w:p>
    <w:p w:rsidR="008521D4" w:rsidRPr="009F5509" w:rsidRDefault="008521D4" w:rsidP="002B2773">
      <w:pPr>
        <w:spacing w:after="0" w:line="240" w:lineRule="auto"/>
        <w:rPr>
          <w:rFonts w:asciiTheme="minorHAnsi" w:hAnsiTheme="minorHAnsi"/>
          <w:u w:val="single"/>
        </w:rPr>
      </w:pPr>
      <w:r w:rsidRPr="009F5509">
        <w:rPr>
          <w:rFonts w:asciiTheme="minorHAnsi" w:hAnsiTheme="minorHAnsi"/>
          <w:u w:val="single"/>
        </w:rPr>
        <w:t>(a)</w:t>
      </w:r>
      <w:r w:rsidRPr="009F5509">
        <w:rPr>
          <w:rFonts w:asciiTheme="minorHAnsi" w:hAnsiTheme="minorHAnsi"/>
          <w:u w:val="single"/>
        </w:rPr>
        <w:tab/>
        <w:t>Confirmation of role profile of Dea</w:t>
      </w:r>
      <w:r w:rsidR="00B63E3E" w:rsidRPr="009F5509">
        <w:rPr>
          <w:rFonts w:asciiTheme="minorHAnsi" w:hAnsiTheme="minorHAnsi"/>
          <w:u w:val="single"/>
        </w:rPr>
        <w:t>n</w:t>
      </w:r>
    </w:p>
    <w:p w:rsidR="008521D4" w:rsidRDefault="008521D4" w:rsidP="002B2773">
      <w:pPr>
        <w:spacing w:after="0" w:line="240" w:lineRule="auto"/>
        <w:rPr>
          <w:rFonts w:asciiTheme="minorHAnsi" w:hAnsiTheme="minorHAnsi"/>
        </w:rPr>
      </w:pPr>
    </w:p>
    <w:p w:rsidR="008521D4" w:rsidRDefault="008521D4" w:rsidP="002B2773">
      <w:pPr>
        <w:spacing w:after="0" w:line="240" w:lineRule="auto"/>
        <w:rPr>
          <w:rFonts w:asciiTheme="minorHAnsi" w:hAnsiTheme="minorHAnsi"/>
        </w:rPr>
      </w:pPr>
      <w:r>
        <w:rPr>
          <w:rFonts w:asciiTheme="minorHAnsi" w:hAnsiTheme="minorHAnsi"/>
        </w:rPr>
        <w:t>The Dean’s role profile specifies the following education and experience requirements:</w:t>
      </w:r>
    </w:p>
    <w:p w:rsidR="008521D4" w:rsidRDefault="008521D4" w:rsidP="002B2773">
      <w:pPr>
        <w:spacing w:before="20" w:after="20"/>
        <w:rPr>
          <w:rFonts w:eastAsia="MS Mincho" w:cs="Calibri"/>
          <w:b/>
          <w:bCs/>
          <w:i/>
          <w:iCs/>
        </w:rPr>
      </w:pPr>
    </w:p>
    <w:p w:rsidR="008521D4" w:rsidRPr="00371135" w:rsidRDefault="008521D4" w:rsidP="002B2773">
      <w:pPr>
        <w:spacing w:before="20" w:after="20"/>
        <w:rPr>
          <w:rFonts w:eastAsia="MS Mincho" w:cs="Calibri"/>
        </w:rPr>
      </w:pPr>
      <w:r>
        <w:rPr>
          <w:rFonts w:eastAsia="MS Mincho" w:cs="Calibri"/>
          <w:b/>
          <w:bCs/>
          <w:i/>
          <w:iCs/>
        </w:rPr>
        <w:t>“</w:t>
      </w:r>
      <w:r w:rsidRPr="00371135">
        <w:rPr>
          <w:rFonts w:eastAsia="MS Mincho" w:cs="Calibri"/>
          <w:b/>
          <w:bCs/>
          <w:i/>
          <w:iCs/>
        </w:rPr>
        <w:t>EDUCATION AND EXPERIENCE</w:t>
      </w:r>
    </w:p>
    <w:p w:rsidR="008521D4" w:rsidRPr="00371135" w:rsidRDefault="008521D4" w:rsidP="002B2773">
      <w:pPr>
        <w:spacing w:before="20" w:after="20"/>
        <w:rPr>
          <w:rFonts w:eastAsia="MS Mincho" w:cs="Calibri"/>
        </w:rPr>
      </w:pPr>
      <w:r w:rsidRPr="00371135">
        <w:rPr>
          <w:rFonts w:eastAsia="MS Mincho" w:cs="Calibri"/>
        </w:rPr>
        <w:t>While the education and experience of the Dean is not prescriptive and the requirements may be different in different Faculties, the majority of Deans will have the following attributes:</w:t>
      </w:r>
    </w:p>
    <w:p w:rsidR="008521D4" w:rsidRPr="00371135" w:rsidRDefault="008521D4" w:rsidP="002B2773">
      <w:pPr>
        <w:numPr>
          <w:ilvl w:val="0"/>
          <w:numId w:val="8"/>
        </w:numPr>
        <w:spacing w:before="20" w:after="20" w:line="240" w:lineRule="auto"/>
        <w:rPr>
          <w:rFonts w:eastAsia="MS Mincho" w:cs="Calibri"/>
        </w:rPr>
      </w:pPr>
      <w:r w:rsidRPr="00371135">
        <w:rPr>
          <w:rFonts w:eastAsia="MS Mincho" w:cs="Calibri"/>
        </w:rPr>
        <w:t>At least a PhD</w:t>
      </w:r>
    </w:p>
    <w:p w:rsidR="008521D4" w:rsidRPr="00371135" w:rsidRDefault="008521D4" w:rsidP="002B2773">
      <w:pPr>
        <w:numPr>
          <w:ilvl w:val="0"/>
          <w:numId w:val="8"/>
        </w:numPr>
        <w:spacing w:before="20" w:after="20" w:line="240" w:lineRule="auto"/>
        <w:rPr>
          <w:rFonts w:eastAsia="MS Mincho" w:cs="Calibri"/>
        </w:rPr>
      </w:pPr>
      <w:r w:rsidRPr="00371135">
        <w:rPr>
          <w:rFonts w:eastAsia="MS Mincho" w:cs="Calibri"/>
        </w:rPr>
        <w:t>Usually at the level of at least Associate-Professor</w:t>
      </w:r>
    </w:p>
    <w:p w:rsidR="008521D4" w:rsidRPr="00371135" w:rsidRDefault="008521D4" w:rsidP="002B2773">
      <w:pPr>
        <w:numPr>
          <w:ilvl w:val="0"/>
          <w:numId w:val="8"/>
        </w:numPr>
        <w:spacing w:before="20" w:after="20" w:line="240" w:lineRule="auto"/>
        <w:rPr>
          <w:rFonts w:eastAsia="MS Mincho" w:cs="Calibri"/>
        </w:rPr>
      </w:pPr>
      <w:r w:rsidRPr="00371135">
        <w:rPr>
          <w:rFonts w:eastAsia="MS Mincho" w:cs="Calibri"/>
        </w:rPr>
        <w:t xml:space="preserve">Typically at least 10 years working experience as an academic and/or researcher </w:t>
      </w:r>
    </w:p>
    <w:p w:rsidR="008521D4" w:rsidRPr="00371135" w:rsidRDefault="008521D4" w:rsidP="002B2773">
      <w:pPr>
        <w:autoSpaceDE w:val="0"/>
        <w:autoSpaceDN w:val="0"/>
        <w:adjustRightInd w:val="0"/>
        <w:spacing w:before="20" w:after="20"/>
        <w:rPr>
          <w:rFonts w:eastAsia="MS Mincho" w:cs="Calibri"/>
        </w:rPr>
      </w:pPr>
    </w:p>
    <w:p w:rsidR="008521D4" w:rsidRPr="00371135" w:rsidRDefault="008521D4" w:rsidP="002B2773">
      <w:pPr>
        <w:autoSpaceDE w:val="0"/>
        <w:autoSpaceDN w:val="0"/>
        <w:adjustRightInd w:val="0"/>
        <w:spacing w:before="20" w:after="20"/>
        <w:rPr>
          <w:rFonts w:eastAsia="MS Mincho" w:cs="Calibri"/>
        </w:rPr>
      </w:pPr>
      <w:r w:rsidRPr="00371135">
        <w:rPr>
          <w:rFonts w:eastAsia="MS Mincho" w:cs="Calibri"/>
        </w:rPr>
        <w:t>The indi</w:t>
      </w:r>
      <w:r w:rsidR="009309AE">
        <w:rPr>
          <w:rFonts w:eastAsia="MS Mincho" w:cs="Calibri"/>
        </w:rPr>
        <w:t>vidual being considered as Dean</w:t>
      </w:r>
      <w:r w:rsidRPr="00371135">
        <w:rPr>
          <w:rFonts w:eastAsia="MS Mincho" w:cs="Calibri"/>
        </w:rPr>
        <w:t xml:space="preserve"> has a successful track record in the following areas:</w:t>
      </w:r>
    </w:p>
    <w:p w:rsidR="008521D4" w:rsidRPr="00371135" w:rsidRDefault="008521D4" w:rsidP="002B2773">
      <w:pPr>
        <w:numPr>
          <w:ilvl w:val="0"/>
          <w:numId w:val="9"/>
        </w:numPr>
        <w:autoSpaceDE w:val="0"/>
        <w:autoSpaceDN w:val="0"/>
        <w:adjustRightInd w:val="0"/>
        <w:spacing w:before="20" w:after="20" w:line="240" w:lineRule="auto"/>
        <w:rPr>
          <w:rFonts w:eastAsia="MS Mincho" w:cs="Calibri"/>
        </w:rPr>
      </w:pPr>
      <w:r w:rsidRPr="00371135">
        <w:rPr>
          <w:rFonts w:eastAsia="MS Mincho" w:cs="Calibri"/>
        </w:rPr>
        <w:t>Own research, preferably having led initiatives at the departmental/Faculty level to improve research within the department/Faculty</w:t>
      </w:r>
    </w:p>
    <w:p w:rsidR="008521D4" w:rsidRPr="00371135" w:rsidRDefault="008521D4" w:rsidP="002B2773">
      <w:pPr>
        <w:numPr>
          <w:ilvl w:val="0"/>
          <w:numId w:val="9"/>
        </w:numPr>
        <w:autoSpaceDE w:val="0"/>
        <w:autoSpaceDN w:val="0"/>
        <w:adjustRightInd w:val="0"/>
        <w:spacing w:before="20" w:after="20" w:line="240" w:lineRule="auto"/>
        <w:rPr>
          <w:rFonts w:eastAsia="MS Mincho" w:cs="Calibri"/>
        </w:rPr>
      </w:pPr>
      <w:r w:rsidRPr="00371135">
        <w:rPr>
          <w:rFonts w:eastAsia="MS Mincho" w:cs="Calibri"/>
        </w:rPr>
        <w:t xml:space="preserve">Supervision of post-graduates, up to PhD level, with a keen understanding of the role of supervisor </w:t>
      </w:r>
    </w:p>
    <w:p w:rsidR="008521D4" w:rsidRPr="00371135" w:rsidRDefault="008521D4" w:rsidP="002B2773">
      <w:pPr>
        <w:numPr>
          <w:ilvl w:val="0"/>
          <w:numId w:val="9"/>
        </w:numPr>
        <w:autoSpaceDE w:val="0"/>
        <w:autoSpaceDN w:val="0"/>
        <w:adjustRightInd w:val="0"/>
        <w:spacing w:before="20" w:after="20" w:line="240" w:lineRule="auto"/>
        <w:rPr>
          <w:rFonts w:eastAsia="MS Mincho" w:cs="Calibri"/>
        </w:rPr>
      </w:pPr>
      <w:r w:rsidRPr="00371135">
        <w:rPr>
          <w:rFonts w:eastAsia="MS Mincho" w:cs="Calibri"/>
        </w:rPr>
        <w:t>Teaching at the undergraduate and post-graduate levels, preferably having led initiatives at the departmental/Faculty level to review, improve curriculum and assessment in the department/Faculty</w:t>
      </w:r>
    </w:p>
    <w:p w:rsidR="008521D4" w:rsidRPr="00371135" w:rsidRDefault="008521D4" w:rsidP="002B2773">
      <w:pPr>
        <w:numPr>
          <w:ilvl w:val="0"/>
          <w:numId w:val="9"/>
        </w:numPr>
        <w:autoSpaceDE w:val="0"/>
        <w:autoSpaceDN w:val="0"/>
        <w:adjustRightInd w:val="0"/>
        <w:spacing w:before="20" w:after="20" w:line="240" w:lineRule="auto"/>
        <w:rPr>
          <w:rFonts w:eastAsia="MS Mincho" w:cs="Calibri"/>
        </w:rPr>
      </w:pPr>
      <w:r w:rsidRPr="00371135">
        <w:rPr>
          <w:rFonts w:eastAsia="MS Mincho" w:cs="Calibri"/>
        </w:rPr>
        <w:t xml:space="preserve">Having explored Community engagement  (CE) linkages in terms of teaching and research </w:t>
      </w:r>
    </w:p>
    <w:p w:rsidR="008521D4" w:rsidRPr="00371135" w:rsidRDefault="008521D4" w:rsidP="002B2773">
      <w:pPr>
        <w:numPr>
          <w:ilvl w:val="0"/>
          <w:numId w:val="9"/>
        </w:numPr>
        <w:autoSpaceDE w:val="0"/>
        <w:autoSpaceDN w:val="0"/>
        <w:adjustRightInd w:val="0"/>
        <w:spacing w:before="20" w:after="20" w:line="240" w:lineRule="auto"/>
        <w:rPr>
          <w:rFonts w:eastAsia="MS Mincho" w:cs="Calibri"/>
        </w:rPr>
      </w:pPr>
      <w:r w:rsidRPr="00371135">
        <w:rPr>
          <w:rFonts w:eastAsia="MS Mincho" w:cs="Calibri"/>
        </w:rPr>
        <w:t xml:space="preserve">Leadership and management roles at the departmental or faculty level having led initiatives at the departmental/Faculty level to review current functioning or explore new processes or taken responsibility for large projects. These can be formal (e.g. </w:t>
      </w:r>
      <w:proofErr w:type="spellStart"/>
      <w:r w:rsidRPr="00371135">
        <w:rPr>
          <w:rFonts w:eastAsia="MS Mincho" w:cs="Calibri"/>
        </w:rPr>
        <w:t>HoD</w:t>
      </w:r>
      <w:proofErr w:type="spellEnd"/>
      <w:r w:rsidRPr="00371135">
        <w:rPr>
          <w:rFonts w:eastAsia="MS Mincho" w:cs="Calibri"/>
        </w:rPr>
        <w:t xml:space="preserve">, Deputy </w:t>
      </w:r>
      <w:proofErr w:type="spellStart"/>
      <w:r w:rsidRPr="00371135">
        <w:rPr>
          <w:rFonts w:eastAsia="MS Mincho" w:cs="Calibri"/>
        </w:rPr>
        <w:t>HoD</w:t>
      </w:r>
      <w:proofErr w:type="spellEnd"/>
      <w:r w:rsidRPr="00371135">
        <w:rPr>
          <w:rFonts w:eastAsia="MS Mincho" w:cs="Calibri"/>
        </w:rPr>
        <w:t xml:space="preserve">, Acting </w:t>
      </w:r>
      <w:proofErr w:type="spellStart"/>
      <w:r w:rsidRPr="00371135">
        <w:rPr>
          <w:rFonts w:eastAsia="MS Mincho" w:cs="Calibri"/>
        </w:rPr>
        <w:t>HoD</w:t>
      </w:r>
      <w:proofErr w:type="spellEnd"/>
      <w:r w:rsidRPr="00371135">
        <w:rPr>
          <w:rFonts w:eastAsia="MS Mincho" w:cs="Calibri"/>
        </w:rPr>
        <w:t>, Head of research or teaching within the department) or informal roles (e.g. mentoring of young staff, research leadership roles, head of a departmental or Faculty project)</w:t>
      </w:r>
    </w:p>
    <w:p w:rsidR="008521D4" w:rsidRPr="00371135" w:rsidRDefault="008521D4" w:rsidP="002B2773">
      <w:pPr>
        <w:numPr>
          <w:ilvl w:val="0"/>
          <w:numId w:val="9"/>
        </w:numPr>
        <w:autoSpaceDE w:val="0"/>
        <w:autoSpaceDN w:val="0"/>
        <w:adjustRightInd w:val="0"/>
        <w:spacing w:before="20" w:after="20" w:line="240" w:lineRule="auto"/>
        <w:rPr>
          <w:rFonts w:eastAsia="MS Mincho" w:cs="Calibri"/>
        </w:rPr>
      </w:pPr>
      <w:r w:rsidRPr="00371135">
        <w:rPr>
          <w:rFonts w:eastAsia="MS Mincho" w:cs="Calibri"/>
        </w:rPr>
        <w:t>Co-ordination and administration at the departmental or faculty level</w:t>
      </w:r>
    </w:p>
    <w:p w:rsidR="008521D4" w:rsidRPr="00155EEF" w:rsidRDefault="008521D4" w:rsidP="002B2773">
      <w:pPr>
        <w:spacing w:after="0" w:line="240" w:lineRule="auto"/>
        <w:rPr>
          <w:rFonts w:asciiTheme="minorHAnsi" w:hAnsiTheme="minorHAnsi"/>
        </w:rPr>
      </w:pPr>
      <w:r w:rsidRPr="00371135">
        <w:rPr>
          <w:rFonts w:eastAsia="MS Mincho" w:cs="Calibri"/>
        </w:rPr>
        <w:t xml:space="preserve">Involvement in University Committees including Faculty, Senate, </w:t>
      </w:r>
      <w:proofErr w:type="gramStart"/>
      <w:r w:rsidRPr="00371135">
        <w:rPr>
          <w:rFonts w:eastAsia="MS Mincho" w:cs="Calibri"/>
        </w:rPr>
        <w:t>Institutional</w:t>
      </w:r>
      <w:proofErr w:type="gramEnd"/>
      <w:r w:rsidRPr="00371135">
        <w:rPr>
          <w:rFonts w:eastAsia="MS Mincho" w:cs="Calibri"/>
        </w:rPr>
        <w:t xml:space="preserve"> Planning Committee with exposure to the myriad of academic student and staff processes.</w:t>
      </w:r>
      <w:r>
        <w:rPr>
          <w:rFonts w:asciiTheme="minorHAnsi" w:hAnsiTheme="minorHAnsi"/>
        </w:rPr>
        <w:t xml:space="preserve"> “</w:t>
      </w:r>
    </w:p>
    <w:p w:rsidR="008521D4" w:rsidRDefault="008521D4" w:rsidP="002B2773">
      <w:pPr>
        <w:spacing w:after="0" w:line="240" w:lineRule="auto"/>
        <w:rPr>
          <w:rFonts w:asciiTheme="minorHAnsi" w:hAnsiTheme="minorHAnsi"/>
        </w:rPr>
      </w:pPr>
    </w:p>
    <w:p w:rsidR="008521D4" w:rsidRDefault="008521D4" w:rsidP="002B2773">
      <w:pPr>
        <w:spacing w:after="0" w:line="240" w:lineRule="auto"/>
        <w:rPr>
          <w:rFonts w:asciiTheme="minorHAnsi" w:hAnsiTheme="minorHAnsi"/>
        </w:rPr>
      </w:pPr>
      <w:r>
        <w:rPr>
          <w:rFonts w:asciiTheme="minorHAnsi" w:hAnsiTheme="minorHAnsi"/>
        </w:rPr>
        <w:t xml:space="preserve">The Faculty needs to consider the appropriateness of these requirements for its Faculty. For example, in the Faculty of Science, the Faculty may believe that the Dean must have a PhD and must be at the level of Associate Professor while in the Faculty of Commerce, the Faculty may believe that the Dean must </w:t>
      </w:r>
      <w:r w:rsidR="00864043">
        <w:rPr>
          <w:rFonts w:asciiTheme="minorHAnsi" w:hAnsiTheme="minorHAnsi"/>
        </w:rPr>
        <w:t xml:space="preserve">be at the level of Associate Professor with at least a Masters’ degree. </w:t>
      </w:r>
    </w:p>
    <w:p w:rsidR="008521D4" w:rsidRDefault="008521D4" w:rsidP="002B2773">
      <w:pPr>
        <w:spacing w:after="0" w:line="240" w:lineRule="auto"/>
        <w:rPr>
          <w:rFonts w:asciiTheme="minorHAnsi" w:hAnsiTheme="minorHAnsi"/>
        </w:rPr>
      </w:pPr>
    </w:p>
    <w:p w:rsidR="001D2DC3" w:rsidRDefault="001D2DC3" w:rsidP="002B2773">
      <w:pPr>
        <w:spacing w:after="0" w:line="240" w:lineRule="auto"/>
        <w:rPr>
          <w:rFonts w:asciiTheme="minorHAnsi" w:hAnsiTheme="minorHAnsi"/>
        </w:rPr>
      </w:pPr>
    </w:p>
    <w:p w:rsidR="00C224A2" w:rsidRDefault="00C224A2" w:rsidP="002B2773">
      <w:pPr>
        <w:spacing w:after="0" w:line="240" w:lineRule="auto"/>
        <w:rPr>
          <w:rFonts w:asciiTheme="minorHAnsi" w:hAnsiTheme="minorHAnsi"/>
        </w:rPr>
      </w:pPr>
    </w:p>
    <w:p w:rsidR="00C224A2" w:rsidRDefault="00C224A2" w:rsidP="002B2773">
      <w:pPr>
        <w:spacing w:after="0" w:line="240" w:lineRule="auto"/>
        <w:rPr>
          <w:rFonts w:asciiTheme="minorHAnsi" w:hAnsiTheme="minorHAnsi"/>
        </w:rPr>
      </w:pPr>
    </w:p>
    <w:p w:rsidR="00C224A2" w:rsidRDefault="00054696" w:rsidP="002B2773">
      <w:pPr>
        <w:spacing w:after="0" w:line="240" w:lineRule="auto"/>
        <w:rPr>
          <w:rFonts w:asciiTheme="minorHAnsi" w:hAnsiTheme="minorHAnsi"/>
        </w:rPr>
      </w:pPr>
      <w:r>
        <w:rPr>
          <w:rFonts w:asciiTheme="minorHAnsi" w:hAnsiTheme="minorHAnsi"/>
        </w:rPr>
        <w:br/>
      </w:r>
    </w:p>
    <w:p w:rsidR="00C224A2" w:rsidRDefault="00C224A2" w:rsidP="002B2773">
      <w:pPr>
        <w:spacing w:after="0" w:line="240" w:lineRule="auto"/>
        <w:rPr>
          <w:rFonts w:asciiTheme="minorHAnsi" w:hAnsiTheme="minorHAnsi"/>
        </w:rPr>
      </w:pPr>
    </w:p>
    <w:p w:rsidR="00E343C8" w:rsidRPr="009F5509" w:rsidRDefault="008521D4" w:rsidP="002B2773">
      <w:pPr>
        <w:spacing w:after="0" w:line="240" w:lineRule="auto"/>
        <w:rPr>
          <w:rFonts w:asciiTheme="minorHAnsi" w:hAnsiTheme="minorHAnsi"/>
          <w:u w:val="single"/>
        </w:rPr>
      </w:pPr>
      <w:r w:rsidRPr="009F5509">
        <w:rPr>
          <w:rFonts w:asciiTheme="minorHAnsi" w:hAnsiTheme="minorHAnsi"/>
          <w:u w:val="single"/>
        </w:rPr>
        <w:lastRenderedPageBreak/>
        <w:t>(b</w:t>
      </w:r>
      <w:r w:rsidR="00E343C8" w:rsidRPr="009F5509">
        <w:rPr>
          <w:rFonts w:asciiTheme="minorHAnsi" w:hAnsiTheme="minorHAnsi"/>
          <w:u w:val="single"/>
        </w:rPr>
        <w:t xml:space="preserve">) </w:t>
      </w:r>
      <w:r w:rsidR="0022748B">
        <w:rPr>
          <w:rFonts w:asciiTheme="minorHAnsi" w:hAnsiTheme="minorHAnsi"/>
          <w:u w:val="single"/>
        </w:rPr>
        <w:t>Submission</w:t>
      </w:r>
      <w:r w:rsidR="00E343C8" w:rsidRPr="009F5509">
        <w:rPr>
          <w:rFonts w:asciiTheme="minorHAnsi" w:hAnsiTheme="minorHAnsi"/>
          <w:u w:val="single"/>
        </w:rPr>
        <w:t xml:space="preserve"> process</w:t>
      </w:r>
    </w:p>
    <w:p w:rsidR="00E343C8" w:rsidRDefault="00E343C8" w:rsidP="002B2773">
      <w:pPr>
        <w:spacing w:after="0" w:line="240" w:lineRule="auto"/>
        <w:rPr>
          <w:rFonts w:asciiTheme="minorHAnsi" w:hAnsiTheme="minorHAnsi"/>
        </w:rPr>
      </w:pPr>
      <w:r>
        <w:rPr>
          <w:rFonts w:asciiTheme="minorHAnsi" w:hAnsiTheme="minorHAnsi"/>
        </w:rPr>
        <w:t>It is recommended that candidates submit the following documentation:</w:t>
      </w:r>
    </w:p>
    <w:p w:rsidR="00E343C8" w:rsidRDefault="00E343C8" w:rsidP="002B2773">
      <w:pPr>
        <w:pStyle w:val="ListParagraph"/>
        <w:numPr>
          <w:ilvl w:val="0"/>
          <w:numId w:val="7"/>
        </w:numPr>
        <w:spacing w:after="0" w:line="240" w:lineRule="auto"/>
        <w:rPr>
          <w:rFonts w:asciiTheme="minorHAnsi" w:hAnsiTheme="minorHAnsi"/>
        </w:rPr>
      </w:pPr>
      <w:r>
        <w:rPr>
          <w:rFonts w:asciiTheme="minorHAnsi" w:hAnsiTheme="minorHAnsi"/>
        </w:rPr>
        <w:t>Full curriculum vitae</w:t>
      </w:r>
    </w:p>
    <w:p w:rsidR="00E343C8" w:rsidRPr="009F5509" w:rsidRDefault="00E343C8" w:rsidP="002B2773">
      <w:pPr>
        <w:pStyle w:val="ListParagraph"/>
        <w:numPr>
          <w:ilvl w:val="0"/>
          <w:numId w:val="7"/>
        </w:numPr>
        <w:spacing w:after="0" w:line="240" w:lineRule="auto"/>
        <w:rPr>
          <w:rFonts w:asciiTheme="minorHAnsi" w:hAnsiTheme="minorHAnsi"/>
        </w:rPr>
      </w:pPr>
      <w:r>
        <w:rPr>
          <w:rFonts w:asciiTheme="minorHAnsi" w:hAnsiTheme="minorHAnsi"/>
        </w:rPr>
        <w:t xml:space="preserve">A detailed letter of </w:t>
      </w:r>
      <w:r w:rsidRPr="009F5509">
        <w:rPr>
          <w:rFonts w:asciiTheme="minorHAnsi" w:hAnsiTheme="minorHAnsi"/>
        </w:rPr>
        <w:t>motivation arguing for his/her suitability relative to the requirements for the role of Dean</w:t>
      </w:r>
    </w:p>
    <w:p w:rsidR="007B491C" w:rsidRPr="009F5509" w:rsidRDefault="00E343C8" w:rsidP="002B2773">
      <w:pPr>
        <w:pStyle w:val="ListParagraph"/>
        <w:numPr>
          <w:ilvl w:val="0"/>
          <w:numId w:val="7"/>
        </w:numPr>
        <w:spacing w:after="0" w:line="240" w:lineRule="auto"/>
        <w:rPr>
          <w:rFonts w:asciiTheme="minorHAnsi" w:hAnsiTheme="minorHAnsi"/>
        </w:rPr>
      </w:pPr>
      <w:r w:rsidRPr="009F5509">
        <w:rPr>
          <w:rFonts w:asciiTheme="minorHAnsi" w:hAnsiTheme="minorHAnsi"/>
        </w:rPr>
        <w:t>Written document detailing the vision for the Faculty.</w:t>
      </w:r>
    </w:p>
    <w:p w:rsidR="007B491C" w:rsidRPr="00DA6514" w:rsidRDefault="007B491C" w:rsidP="002B2773">
      <w:pPr>
        <w:spacing w:after="0" w:line="240" w:lineRule="auto"/>
        <w:rPr>
          <w:rFonts w:asciiTheme="minorHAnsi" w:hAnsiTheme="minorHAnsi"/>
        </w:rPr>
      </w:pPr>
      <w:r>
        <w:rPr>
          <w:rFonts w:asciiTheme="minorHAnsi" w:hAnsiTheme="minorHAnsi"/>
        </w:rPr>
        <w:t>Candidates need to be advised of the requirements of Faculty.</w:t>
      </w:r>
    </w:p>
    <w:p w:rsidR="007B491C" w:rsidRDefault="007B491C" w:rsidP="002B2773">
      <w:pPr>
        <w:spacing w:after="0" w:line="240" w:lineRule="auto"/>
        <w:rPr>
          <w:rFonts w:asciiTheme="minorHAnsi" w:hAnsiTheme="minorHAnsi"/>
        </w:rPr>
      </w:pPr>
    </w:p>
    <w:p w:rsidR="00622BF6" w:rsidRDefault="00622BF6" w:rsidP="002B2773">
      <w:pPr>
        <w:spacing w:after="0" w:line="240" w:lineRule="auto"/>
        <w:rPr>
          <w:rFonts w:asciiTheme="minorHAnsi" w:hAnsiTheme="minorHAnsi"/>
        </w:rPr>
      </w:pPr>
      <w:r>
        <w:rPr>
          <w:rFonts w:asciiTheme="minorHAnsi" w:hAnsiTheme="minorHAnsi"/>
        </w:rPr>
        <w:t>(</w:t>
      </w:r>
      <w:r w:rsidR="0061373B">
        <w:rPr>
          <w:rFonts w:asciiTheme="minorHAnsi" w:hAnsiTheme="minorHAnsi"/>
        </w:rPr>
        <w:t>c</w:t>
      </w:r>
      <w:r>
        <w:rPr>
          <w:rFonts w:asciiTheme="minorHAnsi" w:hAnsiTheme="minorHAnsi"/>
        </w:rPr>
        <w:t xml:space="preserve">) </w:t>
      </w:r>
      <w:r w:rsidRPr="009F5509">
        <w:rPr>
          <w:rFonts w:asciiTheme="minorHAnsi" w:hAnsiTheme="minorHAnsi"/>
          <w:u w:val="single"/>
        </w:rPr>
        <w:t>Candidate assessment process</w:t>
      </w:r>
    </w:p>
    <w:p w:rsidR="00622BF6" w:rsidRDefault="007827C7" w:rsidP="002B2773">
      <w:pPr>
        <w:spacing w:after="0" w:line="240" w:lineRule="auto"/>
        <w:rPr>
          <w:rFonts w:asciiTheme="minorHAnsi" w:hAnsiTheme="minorHAnsi"/>
        </w:rPr>
      </w:pPr>
      <w:r>
        <w:rPr>
          <w:rFonts w:asciiTheme="minorHAnsi" w:hAnsiTheme="minorHAnsi"/>
        </w:rPr>
        <w:t xml:space="preserve">A typical process to assess the merit of all candidates is as follows: </w:t>
      </w:r>
    </w:p>
    <w:p w:rsidR="00E37C72" w:rsidRDefault="00E37C72" w:rsidP="002B2773">
      <w:pPr>
        <w:pStyle w:val="ListParagraph"/>
        <w:numPr>
          <w:ilvl w:val="0"/>
          <w:numId w:val="10"/>
        </w:numPr>
        <w:spacing w:after="0" w:line="240" w:lineRule="auto"/>
        <w:rPr>
          <w:rFonts w:asciiTheme="minorHAnsi" w:hAnsiTheme="minorHAnsi"/>
        </w:rPr>
      </w:pPr>
      <w:r>
        <w:rPr>
          <w:rFonts w:asciiTheme="minorHAnsi" w:hAnsiTheme="minorHAnsi"/>
        </w:rPr>
        <w:t>Referee reports are access</w:t>
      </w:r>
      <w:r w:rsidRPr="002B2773">
        <w:rPr>
          <w:rFonts w:asciiTheme="minorHAnsi" w:hAnsiTheme="minorHAnsi"/>
        </w:rPr>
        <w:t xml:space="preserve">ed for </w:t>
      </w:r>
      <w:r w:rsidR="00AA3384" w:rsidRPr="002B2773">
        <w:rPr>
          <w:rFonts w:asciiTheme="minorHAnsi" w:hAnsiTheme="minorHAnsi"/>
        </w:rPr>
        <w:t>all (even internal candidates</w:t>
      </w:r>
      <w:r w:rsidR="00C27795" w:rsidRPr="002B2773">
        <w:rPr>
          <w:rFonts w:asciiTheme="minorHAnsi" w:hAnsiTheme="minorHAnsi"/>
        </w:rPr>
        <w:t xml:space="preserve"> to ensure an equivalent process</w:t>
      </w:r>
      <w:r w:rsidR="00AA3384" w:rsidRPr="002B2773">
        <w:rPr>
          <w:rFonts w:asciiTheme="minorHAnsi" w:hAnsiTheme="minorHAnsi"/>
        </w:rPr>
        <w:t>)</w:t>
      </w:r>
      <w:r w:rsidR="00AA3384">
        <w:rPr>
          <w:rFonts w:asciiTheme="minorHAnsi" w:hAnsiTheme="minorHAnsi"/>
        </w:rPr>
        <w:t xml:space="preserve"> </w:t>
      </w:r>
      <w:r>
        <w:rPr>
          <w:rFonts w:asciiTheme="minorHAnsi" w:hAnsiTheme="minorHAnsi"/>
        </w:rPr>
        <w:t>the candidates</w:t>
      </w:r>
      <w:r w:rsidR="008C2759">
        <w:rPr>
          <w:rFonts w:asciiTheme="minorHAnsi" w:hAnsiTheme="minorHAnsi"/>
        </w:rPr>
        <w:t xml:space="preserve"> and provided to the Facul</w:t>
      </w:r>
      <w:r w:rsidR="00305CC4">
        <w:rPr>
          <w:rFonts w:asciiTheme="minorHAnsi" w:hAnsiTheme="minorHAnsi"/>
        </w:rPr>
        <w:t>ty</w:t>
      </w:r>
      <w:r w:rsidR="003B395F">
        <w:rPr>
          <w:rFonts w:asciiTheme="minorHAnsi" w:hAnsiTheme="minorHAnsi"/>
        </w:rPr>
        <w:t xml:space="preserve"> (or Faculty Election Team)</w:t>
      </w:r>
      <w:r w:rsidR="00305CC4">
        <w:rPr>
          <w:rFonts w:asciiTheme="minorHAnsi" w:hAnsiTheme="minorHAnsi"/>
        </w:rPr>
        <w:t xml:space="preserve"> before the meeting with candidates.</w:t>
      </w:r>
      <w:r w:rsidR="00C27795">
        <w:rPr>
          <w:rFonts w:asciiTheme="minorHAnsi" w:hAnsiTheme="minorHAnsi"/>
        </w:rPr>
        <w:t xml:space="preserve"> </w:t>
      </w:r>
    </w:p>
    <w:p w:rsidR="00265B20" w:rsidRDefault="00265B20" w:rsidP="002B2773">
      <w:pPr>
        <w:pStyle w:val="ListParagraph"/>
        <w:numPr>
          <w:ilvl w:val="0"/>
          <w:numId w:val="10"/>
        </w:numPr>
        <w:spacing w:after="0" w:line="240" w:lineRule="auto"/>
        <w:rPr>
          <w:rFonts w:asciiTheme="minorHAnsi" w:hAnsiTheme="minorHAnsi"/>
        </w:rPr>
      </w:pPr>
      <w:r>
        <w:rPr>
          <w:rFonts w:asciiTheme="minorHAnsi" w:hAnsiTheme="minorHAnsi"/>
        </w:rPr>
        <w:t>Each candidate makes a written submission of their vision to the Faculty. The length of this can be prescribed by the Faculty. This would usually be sent to all members of the Faculty prior to the presentation being made.</w:t>
      </w:r>
    </w:p>
    <w:p w:rsidR="007827C7" w:rsidRDefault="00305CC4" w:rsidP="002B2773">
      <w:pPr>
        <w:pStyle w:val="ListParagraph"/>
        <w:numPr>
          <w:ilvl w:val="0"/>
          <w:numId w:val="10"/>
        </w:numPr>
        <w:spacing w:after="0" w:line="240" w:lineRule="auto"/>
        <w:rPr>
          <w:rFonts w:asciiTheme="minorHAnsi" w:hAnsiTheme="minorHAnsi"/>
        </w:rPr>
      </w:pPr>
      <w:r>
        <w:rPr>
          <w:rFonts w:asciiTheme="minorHAnsi" w:hAnsiTheme="minorHAnsi"/>
        </w:rPr>
        <w:t>Each candidate is</w:t>
      </w:r>
      <w:r w:rsidR="007827C7">
        <w:rPr>
          <w:rFonts w:asciiTheme="minorHAnsi" w:hAnsiTheme="minorHAnsi"/>
        </w:rPr>
        <w:t xml:space="preserve"> given 15 minutes to make a brief presentation of their vision to the Faculty. </w:t>
      </w:r>
    </w:p>
    <w:p w:rsidR="007827C7" w:rsidRDefault="007827C7" w:rsidP="002B2773">
      <w:pPr>
        <w:pStyle w:val="ListParagraph"/>
        <w:numPr>
          <w:ilvl w:val="0"/>
          <w:numId w:val="10"/>
        </w:numPr>
        <w:spacing w:after="0" w:line="240" w:lineRule="auto"/>
        <w:rPr>
          <w:rFonts w:asciiTheme="minorHAnsi" w:hAnsiTheme="minorHAnsi"/>
        </w:rPr>
      </w:pPr>
      <w:r>
        <w:rPr>
          <w:rFonts w:asciiTheme="minorHAnsi" w:hAnsiTheme="minorHAnsi"/>
        </w:rPr>
        <w:t>A question and answer session related to the vision follows</w:t>
      </w:r>
      <w:r w:rsidR="002D3FE8">
        <w:rPr>
          <w:rFonts w:asciiTheme="minorHAnsi" w:hAnsiTheme="minorHAnsi"/>
        </w:rPr>
        <w:t>, typically lasting 30 minutes</w:t>
      </w:r>
      <w:r w:rsidR="00E37C72">
        <w:rPr>
          <w:rFonts w:asciiTheme="minorHAnsi" w:hAnsiTheme="minorHAnsi"/>
        </w:rPr>
        <w:t xml:space="preserve">. </w:t>
      </w:r>
    </w:p>
    <w:p w:rsidR="00E37C72" w:rsidRPr="00AA3384" w:rsidRDefault="00E37C72" w:rsidP="002B2773">
      <w:pPr>
        <w:pStyle w:val="ListParagraph"/>
        <w:numPr>
          <w:ilvl w:val="0"/>
          <w:numId w:val="10"/>
        </w:numPr>
        <w:spacing w:after="0" w:line="240" w:lineRule="auto"/>
        <w:rPr>
          <w:rFonts w:asciiTheme="minorHAnsi" w:hAnsiTheme="minorHAnsi"/>
        </w:rPr>
      </w:pPr>
      <w:r w:rsidRPr="00AA3384">
        <w:rPr>
          <w:rFonts w:asciiTheme="minorHAnsi" w:hAnsiTheme="minorHAnsi"/>
        </w:rPr>
        <w:t xml:space="preserve">Other questions to assess the person’s suitability </w:t>
      </w:r>
      <w:r w:rsidR="002D3FE8" w:rsidRPr="00AA3384">
        <w:rPr>
          <w:rFonts w:asciiTheme="minorHAnsi" w:hAnsiTheme="minorHAnsi"/>
        </w:rPr>
        <w:t>as Dean are asked of each candidate, typically lasting 45 minutes.</w:t>
      </w:r>
    </w:p>
    <w:p w:rsidR="00AA709D" w:rsidRDefault="00AA709D" w:rsidP="002B2773">
      <w:pPr>
        <w:pStyle w:val="ListParagraph"/>
        <w:numPr>
          <w:ilvl w:val="0"/>
          <w:numId w:val="10"/>
        </w:numPr>
        <w:spacing w:after="0" w:line="240" w:lineRule="auto"/>
        <w:rPr>
          <w:rFonts w:asciiTheme="minorHAnsi" w:hAnsiTheme="minorHAnsi"/>
        </w:rPr>
      </w:pPr>
      <w:r>
        <w:rPr>
          <w:rFonts w:asciiTheme="minorHAnsi" w:hAnsiTheme="minorHAnsi"/>
        </w:rPr>
        <w:t>Qualification and employment check conducted for external candidate if person is successful candidate.</w:t>
      </w:r>
      <w:r w:rsidR="00B93C9D">
        <w:rPr>
          <w:rFonts w:asciiTheme="minorHAnsi" w:hAnsiTheme="minorHAnsi"/>
        </w:rPr>
        <w:t xml:space="preserve"> </w:t>
      </w:r>
      <w:r w:rsidR="00B93C9D" w:rsidRPr="002B2773">
        <w:rPr>
          <w:rFonts w:asciiTheme="minorHAnsi" w:hAnsiTheme="minorHAnsi"/>
        </w:rPr>
        <w:t>This is conducted by the HR Division.</w:t>
      </w:r>
    </w:p>
    <w:p w:rsidR="00305CC4" w:rsidRDefault="00305CC4" w:rsidP="002B2773">
      <w:pPr>
        <w:spacing w:after="0" w:line="240" w:lineRule="auto"/>
        <w:rPr>
          <w:rFonts w:asciiTheme="minorHAnsi" w:hAnsiTheme="minorHAnsi"/>
        </w:rPr>
      </w:pPr>
    </w:p>
    <w:p w:rsidR="009F5509" w:rsidRDefault="009F5509" w:rsidP="002B2773">
      <w:pPr>
        <w:spacing w:after="0" w:line="240" w:lineRule="auto"/>
        <w:rPr>
          <w:rFonts w:asciiTheme="minorHAnsi" w:hAnsiTheme="minorHAnsi"/>
        </w:rPr>
      </w:pPr>
      <w:r>
        <w:rPr>
          <w:rFonts w:asciiTheme="minorHAnsi" w:hAnsiTheme="minorHAnsi"/>
        </w:rPr>
        <w:t xml:space="preserve">The Faculty shall be required to confirm interview </w:t>
      </w:r>
      <w:bookmarkStart w:id="0" w:name="_GoBack"/>
      <w:r w:rsidRPr="002B2773">
        <w:rPr>
          <w:rFonts w:asciiTheme="minorHAnsi" w:hAnsiTheme="minorHAnsi"/>
        </w:rPr>
        <w:t>questions</w:t>
      </w:r>
      <w:r w:rsidR="003A510F" w:rsidRPr="002B2773">
        <w:rPr>
          <w:rFonts w:asciiTheme="minorHAnsi" w:hAnsiTheme="minorHAnsi"/>
        </w:rPr>
        <w:t xml:space="preserve"> to assess the competencies of each candidate as per the Dean </w:t>
      </w:r>
      <w:proofErr w:type="gramStart"/>
      <w:r w:rsidR="003A510F" w:rsidRPr="002B2773">
        <w:rPr>
          <w:rFonts w:asciiTheme="minorHAnsi" w:hAnsiTheme="minorHAnsi"/>
        </w:rPr>
        <w:t>role</w:t>
      </w:r>
      <w:proofErr w:type="gramEnd"/>
      <w:r w:rsidR="003A510F" w:rsidRPr="002B2773">
        <w:rPr>
          <w:rFonts w:asciiTheme="minorHAnsi" w:hAnsiTheme="minorHAnsi"/>
        </w:rPr>
        <w:t xml:space="preserve"> profile</w:t>
      </w:r>
      <w:r w:rsidRPr="002B2773">
        <w:rPr>
          <w:rFonts w:asciiTheme="minorHAnsi" w:hAnsiTheme="minorHAnsi"/>
        </w:rPr>
        <w:t xml:space="preserve">. </w:t>
      </w:r>
      <w:bookmarkEnd w:id="0"/>
      <w:r>
        <w:rPr>
          <w:rFonts w:asciiTheme="minorHAnsi" w:hAnsiTheme="minorHAnsi"/>
        </w:rPr>
        <w:t xml:space="preserve">The Director: HR or designate can assist with </w:t>
      </w:r>
      <w:r w:rsidR="00201307">
        <w:rPr>
          <w:rFonts w:asciiTheme="minorHAnsi" w:hAnsiTheme="minorHAnsi"/>
        </w:rPr>
        <w:t>drafting of these questions.</w:t>
      </w:r>
    </w:p>
    <w:p w:rsidR="009F5509" w:rsidRDefault="009F5509" w:rsidP="002B2773">
      <w:pPr>
        <w:spacing w:after="0" w:line="240" w:lineRule="auto"/>
        <w:rPr>
          <w:rFonts w:asciiTheme="minorHAnsi" w:hAnsiTheme="minorHAnsi"/>
        </w:rPr>
      </w:pPr>
    </w:p>
    <w:p w:rsidR="009F5509" w:rsidRDefault="009F5509" w:rsidP="002B2773">
      <w:pPr>
        <w:spacing w:after="0" w:line="240" w:lineRule="auto"/>
        <w:rPr>
          <w:rFonts w:asciiTheme="minorHAnsi" w:hAnsiTheme="minorHAnsi"/>
        </w:rPr>
      </w:pPr>
    </w:p>
    <w:p w:rsidR="009F5509" w:rsidRDefault="009F5509" w:rsidP="002B2773">
      <w:pPr>
        <w:spacing w:after="0" w:line="240" w:lineRule="auto"/>
        <w:rPr>
          <w:rFonts w:asciiTheme="minorHAnsi" w:hAnsiTheme="minorHAnsi"/>
        </w:rPr>
      </w:pPr>
    </w:p>
    <w:p w:rsidR="009F5509" w:rsidRDefault="009F5509" w:rsidP="002B2773">
      <w:pPr>
        <w:spacing w:after="0" w:line="240" w:lineRule="auto"/>
        <w:rPr>
          <w:rFonts w:asciiTheme="minorHAnsi" w:hAnsiTheme="minorHAnsi"/>
        </w:rPr>
      </w:pPr>
    </w:p>
    <w:p w:rsidR="009F5509" w:rsidRDefault="009F5509" w:rsidP="002B2773">
      <w:pPr>
        <w:spacing w:after="0" w:line="240" w:lineRule="auto"/>
        <w:rPr>
          <w:rFonts w:asciiTheme="minorHAnsi" w:hAnsiTheme="minorHAnsi"/>
        </w:rPr>
      </w:pPr>
    </w:p>
    <w:p w:rsidR="009F5509" w:rsidRDefault="009F5509" w:rsidP="002B2773">
      <w:pPr>
        <w:spacing w:after="0" w:line="240" w:lineRule="auto"/>
        <w:rPr>
          <w:rFonts w:asciiTheme="minorHAnsi" w:hAnsiTheme="minorHAnsi"/>
        </w:rPr>
      </w:pPr>
    </w:p>
    <w:p w:rsidR="00201307" w:rsidRDefault="00201307" w:rsidP="002B2773">
      <w:pPr>
        <w:spacing w:after="0" w:line="240" w:lineRule="auto"/>
        <w:rPr>
          <w:rFonts w:asciiTheme="minorHAnsi" w:hAnsiTheme="minorHAnsi"/>
          <w:b/>
          <w:sz w:val="20"/>
          <w:szCs w:val="20"/>
        </w:rPr>
      </w:pPr>
    </w:p>
    <w:p w:rsidR="00201307" w:rsidRDefault="00201307" w:rsidP="002B2773">
      <w:pPr>
        <w:spacing w:after="0" w:line="240" w:lineRule="auto"/>
        <w:rPr>
          <w:rFonts w:asciiTheme="minorHAnsi" w:hAnsiTheme="minorHAnsi"/>
          <w:b/>
          <w:sz w:val="20"/>
          <w:szCs w:val="20"/>
        </w:rPr>
      </w:pPr>
    </w:p>
    <w:p w:rsidR="00201307" w:rsidRDefault="00201307" w:rsidP="002B2773">
      <w:pPr>
        <w:spacing w:after="0" w:line="240" w:lineRule="auto"/>
        <w:rPr>
          <w:rFonts w:asciiTheme="minorHAnsi" w:hAnsiTheme="minorHAnsi"/>
          <w:b/>
          <w:sz w:val="20"/>
          <w:szCs w:val="20"/>
        </w:rPr>
      </w:pPr>
    </w:p>
    <w:p w:rsidR="00201307" w:rsidRDefault="00201307" w:rsidP="002B2773">
      <w:pPr>
        <w:spacing w:after="0" w:line="240" w:lineRule="auto"/>
        <w:rPr>
          <w:rFonts w:asciiTheme="minorHAnsi" w:hAnsiTheme="minorHAnsi"/>
          <w:b/>
          <w:sz w:val="20"/>
          <w:szCs w:val="20"/>
        </w:rPr>
      </w:pPr>
    </w:p>
    <w:p w:rsidR="00201307" w:rsidRDefault="00201307" w:rsidP="002B2773">
      <w:pPr>
        <w:spacing w:after="0" w:line="240" w:lineRule="auto"/>
        <w:rPr>
          <w:rFonts w:asciiTheme="minorHAnsi" w:hAnsiTheme="minorHAnsi"/>
          <w:b/>
          <w:sz w:val="20"/>
          <w:szCs w:val="20"/>
        </w:rPr>
      </w:pPr>
    </w:p>
    <w:p w:rsidR="00201307" w:rsidRDefault="00201307" w:rsidP="002B2773">
      <w:pPr>
        <w:spacing w:after="0" w:line="240" w:lineRule="auto"/>
        <w:rPr>
          <w:rFonts w:asciiTheme="minorHAnsi" w:hAnsiTheme="minorHAnsi"/>
          <w:b/>
          <w:sz w:val="20"/>
          <w:szCs w:val="20"/>
        </w:rPr>
      </w:pPr>
    </w:p>
    <w:p w:rsidR="00201307" w:rsidRDefault="00201307" w:rsidP="002B2773">
      <w:pPr>
        <w:spacing w:after="0" w:line="240" w:lineRule="auto"/>
        <w:rPr>
          <w:rFonts w:asciiTheme="minorHAnsi" w:hAnsiTheme="minorHAnsi"/>
          <w:b/>
          <w:sz w:val="20"/>
          <w:szCs w:val="20"/>
        </w:rPr>
      </w:pPr>
    </w:p>
    <w:p w:rsidR="00201307" w:rsidRDefault="00201307" w:rsidP="002B2773">
      <w:pPr>
        <w:spacing w:after="0" w:line="240" w:lineRule="auto"/>
        <w:rPr>
          <w:rFonts w:asciiTheme="minorHAnsi" w:hAnsiTheme="minorHAnsi"/>
          <w:b/>
          <w:sz w:val="20"/>
          <w:szCs w:val="20"/>
        </w:rPr>
      </w:pPr>
    </w:p>
    <w:p w:rsidR="00201307" w:rsidRDefault="00201307" w:rsidP="002B2773">
      <w:pPr>
        <w:spacing w:after="0" w:line="240" w:lineRule="auto"/>
        <w:rPr>
          <w:rFonts w:asciiTheme="minorHAnsi" w:hAnsiTheme="minorHAnsi"/>
          <w:b/>
          <w:sz w:val="20"/>
          <w:szCs w:val="20"/>
        </w:rPr>
      </w:pPr>
    </w:p>
    <w:p w:rsidR="006F487E" w:rsidRPr="00ED0997" w:rsidRDefault="006F487E" w:rsidP="002B2773">
      <w:pPr>
        <w:spacing w:after="0" w:line="240" w:lineRule="auto"/>
        <w:rPr>
          <w:rFonts w:asciiTheme="minorHAnsi" w:hAnsiTheme="minorHAnsi"/>
          <w:b/>
          <w:sz w:val="20"/>
          <w:szCs w:val="20"/>
        </w:rPr>
      </w:pPr>
    </w:p>
    <w:sectPr w:rsidR="006F487E" w:rsidRPr="00ED0997" w:rsidSect="00756B2A">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1A" w:rsidRDefault="006A7E1A" w:rsidP="00E24A87">
      <w:pPr>
        <w:spacing w:after="0" w:line="240" w:lineRule="auto"/>
      </w:pPr>
      <w:r>
        <w:separator/>
      </w:r>
    </w:p>
  </w:endnote>
  <w:endnote w:type="continuationSeparator" w:id="0">
    <w:p w:rsidR="006A7E1A" w:rsidRDefault="006A7E1A" w:rsidP="00E2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8375"/>
      <w:docPartObj>
        <w:docPartGallery w:val="Page Numbers (Bottom of Page)"/>
        <w:docPartUnique/>
      </w:docPartObj>
    </w:sdtPr>
    <w:sdtEndPr>
      <w:rPr>
        <w:noProof/>
      </w:rPr>
    </w:sdtEndPr>
    <w:sdtContent>
      <w:p w:rsidR="00C93528" w:rsidRDefault="00C93528">
        <w:pPr>
          <w:pStyle w:val="Footer"/>
          <w:jc w:val="right"/>
        </w:pPr>
        <w:r>
          <w:fldChar w:fldCharType="begin"/>
        </w:r>
        <w:r>
          <w:instrText xml:space="preserve"> PAGE   \* MERGEFORMAT </w:instrText>
        </w:r>
        <w:r>
          <w:fldChar w:fldCharType="separate"/>
        </w:r>
        <w:r w:rsidR="002B2773">
          <w:rPr>
            <w:noProof/>
          </w:rPr>
          <w:t>6</w:t>
        </w:r>
        <w:r>
          <w:rPr>
            <w:noProof/>
          </w:rPr>
          <w:fldChar w:fldCharType="end"/>
        </w:r>
      </w:p>
    </w:sdtContent>
  </w:sdt>
  <w:p w:rsidR="00C93528" w:rsidRDefault="00C9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1A" w:rsidRDefault="006A7E1A" w:rsidP="00E24A87">
      <w:pPr>
        <w:spacing w:after="0" w:line="240" w:lineRule="auto"/>
      </w:pPr>
      <w:r>
        <w:separator/>
      </w:r>
    </w:p>
  </w:footnote>
  <w:footnote w:type="continuationSeparator" w:id="0">
    <w:p w:rsidR="006A7E1A" w:rsidRDefault="006A7E1A" w:rsidP="00E24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C28"/>
    <w:multiLevelType w:val="hybridMultilevel"/>
    <w:tmpl w:val="1258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24464"/>
    <w:multiLevelType w:val="hybridMultilevel"/>
    <w:tmpl w:val="E2823FA8"/>
    <w:lvl w:ilvl="0" w:tplc="1C090001">
      <w:start w:val="1"/>
      <w:numFmt w:val="bullet"/>
      <w:lvlText w:val=""/>
      <w:lvlJc w:val="left"/>
      <w:pPr>
        <w:ind w:left="720" w:hanging="360"/>
      </w:pPr>
      <w:rPr>
        <w:rFonts w:ascii="Symbol" w:hAnsi="Symbol" w:hint="default"/>
      </w:rPr>
    </w:lvl>
    <w:lvl w:ilvl="1" w:tplc="F31037F6">
      <w:start w:val="1"/>
      <w:numFmt w:val="lowerRoman"/>
      <w:lvlText w:val="%2."/>
      <w:lvlJc w:val="left"/>
      <w:pPr>
        <w:ind w:left="1440" w:hanging="360"/>
      </w:pPr>
      <w:rPr>
        <w:rFonts w:ascii="Times New Roman" w:eastAsia="Times New Roman" w:hAnsi="Times New Roman" w:cs="Times New Roman"/>
        <w:b w:val="0"/>
        <w:i w:val="0"/>
      </w:rPr>
    </w:lvl>
    <w:lvl w:ilvl="2" w:tplc="8C96C2E6">
      <w:start w:val="1"/>
      <w:numFmt w:val="lowerLetter"/>
      <w:lvlText w:val="%3."/>
      <w:lvlJc w:val="left"/>
      <w:pPr>
        <w:ind w:left="2160" w:hanging="360"/>
      </w:pPr>
      <w:rPr>
        <w:rFont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9623001"/>
    <w:multiLevelType w:val="hybridMultilevel"/>
    <w:tmpl w:val="8A66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E4415"/>
    <w:multiLevelType w:val="hybridMultilevel"/>
    <w:tmpl w:val="4E4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A7872"/>
    <w:multiLevelType w:val="hybridMultilevel"/>
    <w:tmpl w:val="F42C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444E61"/>
    <w:multiLevelType w:val="hybridMultilevel"/>
    <w:tmpl w:val="3864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82011"/>
    <w:multiLevelType w:val="hybridMultilevel"/>
    <w:tmpl w:val="B3CC2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1029F1"/>
    <w:multiLevelType w:val="hybridMultilevel"/>
    <w:tmpl w:val="E0326F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BEE1AB6"/>
    <w:multiLevelType w:val="hybridMultilevel"/>
    <w:tmpl w:val="6962586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7D771E49"/>
    <w:multiLevelType w:val="hybridMultilevel"/>
    <w:tmpl w:val="141AA6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6"/>
  </w:num>
  <w:num w:numId="6">
    <w:abstractNumId w:val="4"/>
  </w:num>
  <w:num w:numId="7">
    <w:abstractNumId w:val="2"/>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2A"/>
    <w:rsid w:val="00001AFA"/>
    <w:rsid w:val="0000250D"/>
    <w:rsid w:val="00002770"/>
    <w:rsid w:val="00012251"/>
    <w:rsid w:val="0002431D"/>
    <w:rsid w:val="0002443C"/>
    <w:rsid w:val="00033241"/>
    <w:rsid w:val="0003619C"/>
    <w:rsid w:val="00041612"/>
    <w:rsid w:val="0004196E"/>
    <w:rsid w:val="00043D92"/>
    <w:rsid w:val="00047D46"/>
    <w:rsid w:val="00054696"/>
    <w:rsid w:val="00067A15"/>
    <w:rsid w:val="00067FE4"/>
    <w:rsid w:val="00072F34"/>
    <w:rsid w:val="00081469"/>
    <w:rsid w:val="00083A06"/>
    <w:rsid w:val="00092BEA"/>
    <w:rsid w:val="00096E67"/>
    <w:rsid w:val="000A6A70"/>
    <w:rsid w:val="000C53DA"/>
    <w:rsid w:val="000D4891"/>
    <w:rsid w:val="000D5CEE"/>
    <w:rsid w:val="000E54BD"/>
    <w:rsid w:val="000F02E5"/>
    <w:rsid w:val="000F16D2"/>
    <w:rsid w:val="001017EE"/>
    <w:rsid w:val="00110DBE"/>
    <w:rsid w:val="00113902"/>
    <w:rsid w:val="00113F33"/>
    <w:rsid w:val="001164E4"/>
    <w:rsid w:val="00125246"/>
    <w:rsid w:val="00150B0C"/>
    <w:rsid w:val="00151FA6"/>
    <w:rsid w:val="00163A03"/>
    <w:rsid w:val="0016579C"/>
    <w:rsid w:val="0017223F"/>
    <w:rsid w:val="00182E58"/>
    <w:rsid w:val="00191066"/>
    <w:rsid w:val="001920E7"/>
    <w:rsid w:val="00197FA4"/>
    <w:rsid w:val="001A2FBA"/>
    <w:rsid w:val="001A72BD"/>
    <w:rsid w:val="001B325C"/>
    <w:rsid w:val="001C14A4"/>
    <w:rsid w:val="001D0E2A"/>
    <w:rsid w:val="001D1F83"/>
    <w:rsid w:val="001D2DC3"/>
    <w:rsid w:val="001D452E"/>
    <w:rsid w:val="00201307"/>
    <w:rsid w:val="00204F2D"/>
    <w:rsid w:val="00205093"/>
    <w:rsid w:val="00225A34"/>
    <w:rsid w:val="00225DA2"/>
    <w:rsid w:val="0022748B"/>
    <w:rsid w:val="0023236E"/>
    <w:rsid w:val="00233C94"/>
    <w:rsid w:val="00236E8F"/>
    <w:rsid w:val="00247764"/>
    <w:rsid w:val="00265419"/>
    <w:rsid w:val="002654CD"/>
    <w:rsid w:val="00265B20"/>
    <w:rsid w:val="00265F29"/>
    <w:rsid w:val="0027523F"/>
    <w:rsid w:val="0029477C"/>
    <w:rsid w:val="0029584C"/>
    <w:rsid w:val="002A2AE3"/>
    <w:rsid w:val="002B2773"/>
    <w:rsid w:val="002C77B9"/>
    <w:rsid w:val="002D3FE8"/>
    <w:rsid w:val="002D7579"/>
    <w:rsid w:val="002D7B3C"/>
    <w:rsid w:val="00300ECF"/>
    <w:rsid w:val="00305CC4"/>
    <w:rsid w:val="0032481E"/>
    <w:rsid w:val="00326049"/>
    <w:rsid w:val="0032616E"/>
    <w:rsid w:val="003352F6"/>
    <w:rsid w:val="00353B7A"/>
    <w:rsid w:val="00357065"/>
    <w:rsid w:val="0035769B"/>
    <w:rsid w:val="00365443"/>
    <w:rsid w:val="00366DE3"/>
    <w:rsid w:val="003725DC"/>
    <w:rsid w:val="003850C9"/>
    <w:rsid w:val="00393203"/>
    <w:rsid w:val="003A4F9F"/>
    <w:rsid w:val="003A510F"/>
    <w:rsid w:val="003A516D"/>
    <w:rsid w:val="003A6145"/>
    <w:rsid w:val="003B3590"/>
    <w:rsid w:val="003B395F"/>
    <w:rsid w:val="003D36EC"/>
    <w:rsid w:val="003E4C74"/>
    <w:rsid w:val="004266E0"/>
    <w:rsid w:val="004307BA"/>
    <w:rsid w:val="0043588D"/>
    <w:rsid w:val="00447876"/>
    <w:rsid w:val="00450D6C"/>
    <w:rsid w:val="00453CF8"/>
    <w:rsid w:val="00455180"/>
    <w:rsid w:val="0045781B"/>
    <w:rsid w:val="00460AAF"/>
    <w:rsid w:val="004712E4"/>
    <w:rsid w:val="0047545A"/>
    <w:rsid w:val="004818A7"/>
    <w:rsid w:val="00486063"/>
    <w:rsid w:val="00491A43"/>
    <w:rsid w:val="00495106"/>
    <w:rsid w:val="004A10F3"/>
    <w:rsid w:val="004A61B6"/>
    <w:rsid w:val="004A6412"/>
    <w:rsid w:val="004B63A9"/>
    <w:rsid w:val="004C2987"/>
    <w:rsid w:val="004C37EC"/>
    <w:rsid w:val="004D1D8A"/>
    <w:rsid w:val="004D5CA5"/>
    <w:rsid w:val="004F422D"/>
    <w:rsid w:val="00500EBC"/>
    <w:rsid w:val="00525375"/>
    <w:rsid w:val="00535A6B"/>
    <w:rsid w:val="00546BD2"/>
    <w:rsid w:val="00572184"/>
    <w:rsid w:val="00581C0D"/>
    <w:rsid w:val="0058219F"/>
    <w:rsid w:val="00587800"/>
    <w:rsid w:val="005913AD"/>
    <w:rsid w:val="005A2DE9"/>
    <w:rsid w:val="005A521B"/>
    <w:rsid w:val="005B0B6A"/>
    <w:rsid w:val="005B6940"/>
    <w:rsid w:val="005D59C7"/>
    <w:rsid w:val="005E1A91"/>
    <w:rsid w:val="00600FD9"/>
    <w:rsid w:val="006037C7"/>
    <w:rsid w:val="00607953"/>
    <w:rsid w:val="0061373B"/>
    <w:rsid w:val="00615A5F"/>
    <w:rsid w:val="00617830"/>
    <w:rsid w:val="00617C45"/>
    <w:rsid w:val="00622A01"/>
    <w:rsid w:val="00622BF6"/>
    <w:rsid w:val="00636E10"/>
    <w:rsid w:val="00637228"/>
    <w:rsid w:val="006373DF"/>
    <w:rsid w:val="006426D9"/>
    <w:rsid w:val="00666363"/>
    <w:rsid w:val="006751DA"/>
    <w:rsid w:val="00675F9E"/>
    <w:rsid w:val="00677C28"/>
    <w:rsid w:val="00683813"/>
    <w:rsid w:val="00687A98"/>
    <w:rsid w:val="0069183C"/>
    <w:rsid w:val="00694995"/>
    <w:rsid w:val="006949B3"/>
    <w:rsid w:val="006A2A80"/>
    <w:rsid w:val="006A2F70"/>
    <w:rsid w:val="006A3190"/>
    <w:rsid w:val="006A7E1A"/>
    <w:rsid w:val="006B4087"/>
    <w:rsid w:val="006C4962"/>
    <w:rsid w:val="006C6D6E"/>
    <w:rsid w:val="006C7A32"/>
    <w:rsid w:val="006D1A6F"/>
    <w:rsid w:val="006E5ACE"/>
    <w:rsid w:val="006F487E"/>
    <w:rsid w:val="0070557C"/>
    <w:rsid w:val="007158AB"/>
    <w:rsid w:val="00715AA0"/>
    <w:rsid w:val="007165A2"/>
    <w:rsid w:val="0072124E"/>
    <w:rsid w:val="007259EF"/>
    <w:rsid w:val="007506ED"/>
    <w:rsid w:val="00751232"/>
    <w:rsid w:val="00756B2A"/>
    <w:rsid w:val="00773565"/>
    <w:rsid w:val="00775A07"/>
    <w:rsid w:val="007827C7"/>
    <w:rsid w:val="007828D5"/>
    <w:rsid w:val="0079137B"/>
    <w:rsid w:val="007976EB"/>
    <w:rsid w:val="007A0704"/>
    <w:rsid w:val="007A2471"/>
    <w:rsid w:val="007A2804"/>
    <w:rsid w:val="007B491C"/>
    <w:rsid w:val="007C1E4F"/>
    <w:rsid w:val="007D3256"/>
    <w:rsid w:val="007E5E3F"/>
    <w:rsid w:val="007F7A33"/>
    <w:rsid w:val="00806E97"/>
    <w:rsid w:val="008257E3"/>
    <w:rsid w:val="00833C5A"/>
    <w:rsid w:val="008352D8"/>
    <w:rsid w:val="0083565F"/>
    <w:rsid w:val="008521D4"/>
    <w:rsid w:val="0086236F"/>
    <w:rsid w:val="00864043"/>
    <w:rsid w:val="00877024"/>
    <w:rsid w:val="00877326"/>
    <w:rsid w:val="00892239"/>
    <w:rsid w:val="00895162"/>
    <w:rsid w:val="008A7E33"/>
    <w:rsid w:val="008B38D2"/>
    <w:rsid w:val="008C2759"/>
    <w:rsid w:val="008C6A6B"/>
    <w:rsid w:val="008E6160"/>
    <w:rsid w:val="008F6605"/>
    <w:rsid w:val="009029BA"/>
    <w:rsid w:val="0090792B"/>
    <w:rsid w:val="009161DB"/>
    <w:rsid w:val="009222AF"/>
    <w:rsid w:val="009309AE"/>
    <w:rsid w:val="00935281"/>
    <w:rsid w:val="0094197A"/>
    <w:rsid w:val="00956661"/>
    <w:rsid w:val="009605F6"/>
    <w:rsid w:val="0096210B"/>
    <w:rsid w:val="00973D36"/>
    <w:rsid w:val="00986B01"/>
    <w:rsid w:val="00987AF8"/>
    <w:rsid w:val="009926A8"/>
    <w:rsid w:val="009A329C"/>
    <w:rsid w:val="009A52B3"/>
    <w:rsid w:val="009B2B21"/>
    <w:rsid w:val="009D06ED"/>
    <w:rsid w:val="009D2CF1"/>
    <w:rsid w:val="009D570A"/>
    <w:rsid w:val="009F1465"/>
    <w:rsid w:val="009F21A3"/>
    <w:rsid w:val="009F5509"/>
    <w:rsid w:val="009F6507"/>
    <w:rsid w:val="009F6DF5"/>
    <w:rsid w:val="00A0165E"/>
    <w:rsid w:val="00A02936"/>
    <w:rsid w:val="00A2623E"/>
    <w:rsid w:val="00A323C1"/>
    <w:rsid w:val="00A344B6"/>
    <w:rsid w:val="00A45443"/>
    <w:rsid w:val="00A51B00"/>
    <w:rsid w:val="00A53BBE"/>
    <w:rsid w:val="00A54304"/>
    <w:rsid w:val="00A57268"/>
    <w:rsid w:val="00A57ADE"/>
    <w:rsid w:val="00A6190B"/>
    <w:rsid w:val="00A647B6"/>
    <w:rsid w:val="00A65D5F"/>
    <w:rsid w:val="00A70B81"/>
    <w:rsid w:val="00A70BEF"/>
    <w:rsid w:val="00A7762F"/>
    <w:rsid w:val="00A8061E"/>
    <w:rsid w:val="00AA3384"/>
    <w:rsid w:val="00AA709D"/>
    <w:rsid w:val="00AB4B2A"/>
    <w:rsid w:val="00AC587F"/>
    <w:rsid w:val="00AD00AD"/>
    <w:rsid w:val="00AE5116"/>
    <w:rsid w:val="00AF13B4"/>
    <w:rsid w:val="00AF42E2"/>
    <w:rsid w:val="00B00094"/>
    <w:rsid w:val="00B042AA"/>
    <w:rsid w:val="00B17454"/>
    <w:rsid w:val="00B20DD4"/>
    <w:rsid w:val="00B25EC5"/>
    <w:rsid w:val="00B309AE"/>
    <w:rsid w:val="00B315F9"/>
    <w:rsid w:val="00B55FED"/>
    <w:rsid w:val="00B62AEF"/>
    <w:rsid w:val="00B63E3E"/>
    <w:rsid w:val="00B654BD"/>
    <w:rsid w:val="00B73FCA"/>
    <w:rsid w:val="00B80B6D"/>
    <w:rsid w:val="00B92FE1"/>
    <w:rsid w:val="00B93C9D"/>
    <w:rsid w:val="00BA6E5A"/>
    <w:rsid w:val="00BB6E19"/>
    <w:rsid w:val="00BC49B4"/>
    <w:rsid w:val="00BD2D07"/>
    <w:rsid w:val="00BE2B33"/>
    <w:rsid w:val="00BF2A2C"/>
    <w:rsid w:val="00BF346F"/>
    <w:rsid w:val="00BF6B5B"/>
    <w:rsid w:val="00C026AD"/>
    <w:rsid w:val="00C04EC2"/>
    <w:rsid w:val="00C07E96"/>
    <w:rsid w:val="00C11B71"/>
    <w:rsid w:val="00C20410"/>
    <w:rsid w:val="00C224A2"/>
    <w:rsid w:val="00C225A7"/>
    <w:rsid w:val="00C23908"/>
    <w:rsid w:val="00C27795"/>
    <w:rsid w:val="00C531CD"/>
    <w:rsid w:val="00C5508C"/>
    <w:rsid w:val="00C66BD6"/>
    <w:rsid w:val="00C71B5F"/>
    <w:rsid w:val="00C81138"/>
    <w:rsid w:val="00C876E3"/>
    <w:rsid w:val="00C9202F"/>
    <w:rsid w:val="00C93528"/>
    <w:rsid w:val="00C97FF8"/>
    <w:rsid w:val="00CA6D20"/>
    <w:rsid w:val="00CA7DF5"/>
    <w:rsid w:val="00CB0AB1"/>
    <w:rsid w:val="00CB7EF0"/>
    <w:rsid w:val="00CE0B70"/>
    <w:rsid w:val="00CE1A48"/>
    <w:rsid w:val="00CF3939"/>
    <w:rsid w:val="00D05A60"/>
    <w:rsid w:val="00D1513F"/>
    <w:rsid w:val="00D16115"/>
    <w:rsid w:val="00D34B1A"/>
    <w:rsid w:val="00D406C1"/>
    <w:rsid w:val="00D4365D"/>
    <w:rsid w:val="00D61CCA"/>
    <w:rsid w:val="00D62A60"/>
    <w:rsid w:val="00D65D0C"/>
    <w:rsid w:val="00D70EAB"/>
    <w:rsid w:val="00D76E3A"/>
    <w:rsid w:val="00D82F45"/>
    <w:rsid w:val="00D92099"/>
    <w:rsid w:val="00DA6514"/>
    <w:rsid w:val="00DB4674"/>
    <w:rsid w:val="00DD143D"/>
    <w:rsid w:val="00DD42D5"/>
    <w:rsid w:val="00DD6C42"/>
    <w:rsid w:val="00DD6DB5"/>
    <w:rsid w:val="00DE79D0"/>
    <w:rsid w:val="00DE7AA3"/>
    <w:rsid w:val="00DF475D"/>
    <w:rsid w:val="00DF7683"/>
    <w:rsid w:val="00E013EB"/>
    <w:rsid w:val="00E15804"/>
    <w:rsid w:val="00E24A87"/>
    <w:rsid w:val="00E255FE"/>
    <w:rsid w:val="00E26392"/>
    <w:rsid w:val="00E3104C"/>
    <w:rsid w:val="00E34333"/>
    <w:rsid w:val="00E343C8"/>
    <w:rsid w:val="00E37C72"/>
    <w:rsid w:val="00E4074D"/>
    <w:rsid w:val="00E50121"/>
    <w:rsid w:val="00E61E92"/>
    <w:rsid w:val="00E6570C"/>
    <w:rsid w:val="00E76943"/>
    <w:rsid w:val="00E7790B"/>
    <w:rsid w:val="00E77EA6"/>
    <w:rsid w:val="00E81A0C"/>
    <w:rsid w:val="00E96BFC"/>
    <w:rsid w:val="00E97170"/>
    <w:rsid w:val="00EC2CA3"/>
    <w:rsid w:val="00ED0997"/>
    <w:rsid w:val="00ED4885"/>
    <w:rsid w:val="00ED7942"/>
    <w:rsid w:val="00EF19F4"/>
    <w:rsid w:val="00F07080"/>
    <w:rsid w:val="00F104F9"/>
    <w:rsid w:val="00F125F6"/>
    <w:rsid w:val="00F20B6D"/>
    <w:rsid w:val="00F21BBB"/>
    <w:rsid w:val="00F30FD1"/>
    <w:rsid w:val="00F31B2F"/>
    <w:rsid w:val="00F3293F"/>
    <w:rsid w:val="00F41C10"/>
    <w:rsid w:val="00F42CB8"/>
    <w:rsid w:val="00F517F6"/>
    <w:rsid w:val="00F51EC8"/>
    <w:rsid w:val="00F62596"/>
    <w:rsid w:val="00F76553"/>
    <w:rsid w:val="00F82994"/>
    <w:rsid w:val="00F84DE9"/>
    <w:rsid w:val="00FA55BC"/>
    <w:rsid w:val="00FB423A"/>
    <w:rsid w:val="00FB55D2"/>
    <w:rsid w:val="00FC1B54"/>
    <w:rsid w:val="00FD03A3"/>
    <w:rsid w:val="00FD50C5"/>
    <w:rsid w:val="00FD64E8"/>
    <w:rsid w:val="00FE0C23"/>
    <w:rsid w:val="00FF0CE3"/>
    <w:rsid w:val="00FF379A"/>
    <w:rsid w:val="00FF6A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styleId="Header">
    <w:name w:val="header"/>
    <w:basedOn w:val="Normal"/>
    <w:link w:val="HeaderChar"/>
    <w:uiPriority w:val="99"/>
    <w:unhideWhenUsed/>
    <w:rsid w:val="00E2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87"/>
    <w:rPr>
      <w:rFonts w:ascii="Calibri" w:hAnsi="Calibri"/>
      <w:sz w:val="22"/>
      <w:szCs w:val="22"/>
      <w:lang w:val="en-ZA"/>
    </w:rPr>
  </w:style>
  <w:style w:type="paragraph" w:styleId="Footer">
    <w:name w:val="footer"/>
    <w:basedOn w:val="Normal"/>
    <w:link w:val="FooterChar"/>
    <w:uiPriority w:val="99"/>
    <w:unhideWhenUsed/>
    <w:rsid w:val="00E2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87"/>
    <w:rPr>
      <w:rFonts w:ascii="Calibri" w:hAnsi="Calibri"/>
      <w:sz w:val="22"/>
      <w:szCs w:val="22"/>
      <w:lang w:val="en-ZA"/>
    </w:rPr>
  </w:style>
  <w:style w:type="paragraph" w:styleId="FootnoteText">
    <w:name w:val="footnote text"/>
    <w:basedOn w:val="Normal"/>
    <w:link w:val="FootnoteTextChar"/>
    <w:uiPriority w:val="99"/>
    <w:semiHidden/>
    <w:unhideWhenUsed/>
    <w:rsid w:val="00677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C28"/>
    <w:rPr>
      <w:rFonts w:ascii="Calibri" w:hAnsi="Calibri"/>
      <w:lang w:val="en-ZA"/>
    </w:rPr>
  </w:style>
  <w:style w:type="character" w:styleId="FootnoteReference">
    <w:name w:val="footnote reference"/>
    <w:basedOn w:val="DefaultParagraphFont"/>
    <w:uiPriority w:val="99"/>
    <w:semiHidden/>
    <w:unhideWhenUsed/>
    <w:rsid w:val="00677C28"/>
    <w:rPr>
      <w:vertAlign w:val="superscript"/>
    </w:rPr>
  </w:style>
  <w:style w:type="table" w:styleId="TableGrid">
    <w:name w:val="Table Grid"/>
    <w:basedOn w:val="TableNormal"/>
    <w:uiPriority w:val="59"/>
    <w:rsid w:val="000E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6B"/>
    <w:rPr>
      <w:rFonts w:ascii="Tahoma" w:hAnsi="Tahoma" w:cs="Tahoma"/>
      <w:sz w:val="16"/>
      <w:szCs w:val="16"/>
      <w:lang w:val="en-ZA"/>
    </w:rPr>
  </w:style>
  <w:style w:type="character" w:styleId="CommentReference">
    <w:name w:val="annotation reference"/>
    <w:basedOn w:val="DefaultParagraphFont"/>
    <w:uiPriority w:val="99"/>
    <w:semiHidden/>
    <w:unhideWhenUsed/>
    <w:rsid w:val="00A70BEF"/>
    <w:rPr>
      <w:sz w:val="16"/>
      <w:szCs w:val="16"/>
    </w:rPr>
  </w:style>
  <w:style w:type="paragraph" w:styleId="CommentText">
    <w:name w:val="annotation text"/>
    <w:basedOn w:val="Normal"/>
    <w:link w:val="CommentTextChar"/>
    <w:uiPriority w:val="99"/>
    <w:semiHidden/>
    <w:unhideWhenUsed/>
    <w:rsid w:val="00A70BEF"/>
    <w:pPr>
      <w:spacing w:line="240" w:lineRule="auto"/>
    </w:pPr>
    <w:rPr>
      <w:sz w:val="20"/>
      <w:szCs w:val="20"/>
    </w:rPr>
  </w:style>
  <w:style w:type="character" w:customStyle="1" w:styleId="CommentTextChar">
    <w:name w:val="Comment Text Char"/>
    <w:basedOn w:val="DefaultParagraphFont"/>
    <w:link w:val="CommentText"/>
    <w:uiPriority w:val="99"/>
    <w:semiHidden/>
    <w:rsid w:val="00A70BEF"/>
    <w:rPr>
      <w:rFonts w:ascii="Calibri" w:hAnsi="Calibri"/>
      <w:lang w:val="en-ZA"/>
    </w:rPr>
  </w:style>
  <w:style w:type="paragraph" w:styleId="CommentSubject">
    <w:name w:val="annotation subject"/>
    <w:basedOn w:val="CommentText"/>
    <w:next w:val="CommentText"/>
    <w:link w:val="CommentSubjectChar"/>
    <w:uiPriority w:val="99"/>
    <w:semiHidden/>
    <w:unhideWhenUsed/>
    <w:rsid w:val="00A70BEF"/>
    <w:rPr>
      <w:b/>
      <w:bCs/>
    </w:rPr>
  </w:style>
  <w:style w:type="character" w:customStyle="1" w:styleId="CommentSubjectChar">
    <w:name w:val="Comment Subject Char"/>
    <w:basedOn w:val="CommentTextChar"/>
    <w:link w:val="CommentSubject"/>
    <w:uiPriority w:val="99"/>
    <w:semiHidden/>
    <w:rsid w:val="00A70BEF"/>
    <w:rPr>
      <w:rFonts w:ascii="Calibri" w:hAnsi="Calibri"/>
      <w:b/>
      <w:bCs/>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styleId="Header">
    <w:name w:val="header"/>
    <w:basedOn w:val="Normal"/>
    <w:link w:val="HeaderChar"/>
    <w:uiPriority w:val="99"/>
    <w:unhideWhenUsed/>
    <w:rsid w:val="00E2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87"/>
    <w:rPr>
      <w:rFonts w:ascii="Calibri" w:hAnsi="Calibri"/>
      <w:sz w:val="22"/>
      <w:szCs w:val="22"/>
      <w:lang w:val="en-ZA"/>
    </w:rPr>
  </w:style>
  <w:style w:type="paragraph" w:styleId="Footer">
    <w:name w:val="footer"/>
    <w:basedOn w:val="Normal"/>
    <w:link w:val="FooterChar"/>
    <w:uiPriority w:val="99"/>
    <w:unhideWhenUsed/>
    <w:rsid w:val="00E2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87"/>
    <w:rPr>
      <w:rFonts w:ascii="Calibri" w:hAnsi="Calibri"/>
      <w:sz w:val="22"/>
      <w:szCs w:val="22"/>
      <w:lang w:val="en-ZA"/>
    </w:rPr>
  </w:style>
  <w:style w:type="paragraph" w:styleId="FootnoteText">
    <w:name w:val="footnote text"/>
    <w:basedOn w:val="Normal"/>
    <w:link w:val="FootnoteTextChar"/>
    <w:uiPriority w:val="99"/>
    <w:semiHidden/>
    <w:unhideWhenUsed/>
    <w:rsid w:val="00677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C28"/>
    <w:rPr>
      <w:rFonts w:ascii="Calibri" w:hAnsi="Calibri"/>
      <w:lang w:val="en-ZA"/>
    </w:rPr>
  </w:style>
  <w:style w:type="character" w:styleId="FootnoteReference">
    <w:name w:val="footnote reference"/>
    <w:basedOn w:val="DefaultParagraphFont"/>
    <w:uiPriority w:val="99"/>
    <w:semiHidden/>
    <w:unhideWhenUsed/>
    <w:rsid w:val="00677C28"/>
    <w:rPr>
      <w:vertAlign w:val="superscript"/>
    </w:rPr>
  </w:style>
  <w:style w:type="table" w:styleId="TableGrid">
    <w:name w:val="Table Grid"/>
    <w:basedOn w:val="TableNormal"/>
    <w:uiPriority w:val="59"/>
    <w:rsid w:val="000E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A6B"/>
    <w:rPr>
      <w:rFonts w:ascii="Tahoma" w:hAnsi="Tahoma" w:cs="Tahoma"/>
      <w:sz w:val="16"/>
      <w:szCs w:val="16"/>
      <w:lang w:val="en-ZA"/>
    </w:rPr>
  </w:style>
  <w:style w:type="character" w:styleId="CommentReference">
    <w:name w:val="annotation reference"/>
    <w:basedOn w:val="DefaultParagraphFont"/>
    <w:uiPriority w:val="99"/>
    <w:semiHidden/>
    <w:unhideWhenUsed/>
    <w:rsid w:val="00A70BEF"/>
    <w:rPr>
      <w:sz w:val="16"/>
      <w:szCs w:val="16"/>
    </w:rPr>
  </w:style>
  <w:style w:type="paragraph" w:styleId="CommentText">
    <w:name w:val="annotation text"/>
    <w:basedOn w:val="Normal"/>
    <w:link w:val="CommentTextChar"/>
    <w:uiPriority w:val="99"/>
    <w:semiHidden/>
    <w:unhideWhenUsed/>
    <w:rsid w:val="00A70BEF"/>
    <w:pPr>
      <w:spacing w:line="240" w:lineRule="auto"/>
    </w:pPr>
    <w:rPr>
      <w:sz w:val="20"/>
      <w:szCs w:val="20"/>
    </w:rPr>
  </w:style>
  <w:style w:type="character" w:customStyle="1" w:styleId="CommentTextChar">
    <w:name w:val="Comment Text Char"/>
    <w:basedOn w:val="DefaultParagraphFont"/>
    <w:link w:val="CommentText"/>
    <w:uiPriority w:val="99"/>
    <w:semiHidden/>
    <w:rsid w:val="00A70BEF"/>
    <w:rPr>
      <w:rFonts w:ascii="Calibri" w:hAnsi="Calibri"/>
      <w:lang w:val="en-ZA"/>
    </w:rPr>
  </w:style>
  <w:style w:type="paragraph" w:styleId="CommentSubject">
    <w:name w:val="annotation subject"/>
    <w:basedOn w:val="CommentText"/>
    <w:next w:val="CommentText"/>
    <w:link w:val="CommentSubjectChar"/>
    <w:uiPriority w:val="99"/>
    <w:semiHidden/>
    <w:unhideWhenUsed/>
    <w:rsid w:val="00A70BEF"/>
    <w:rPr>
      <w:b/>
      <w:bCs/>
    </w:rPr>
  </w:style>
  <w:style w:type="character" w:customStyle="1" w:styleId="CommentSubjectChar">
    <w:name w:val="Comment Subject Char"/>
    <w:basedOn w:val="CommentTextChar"/>
    <w:link w:val="CommentSubject"/>
    <w:uiPriority w:val="99"/>
    <w:semiHidden/>
    <w:rsid w:val="00A70BEF"/>
    <w:rPr>
      <w:rFonts w:ascii="Calibri" w:hAnsi="Calibri"/>
      <w:b/>
      <w:b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51F9-F6C4-46AF-BFBB-D862A1A5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3</cp:revision>
  <dcterms:created xsi:type="dcterms:W3CDTF">2013-10-27T09:08:00Z</dcterms:created>
  <dcterms:modified xsi:type="dcterms:W3CDTF">2013-10-27T09:23:00Z</dcterms:modified>
</cp:coreProperties>
</file>