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B2A" w:rsidRPr="00E255FE" w:rsidRDefault="00E255FE" w:rsidP="00E255FE">
      <w:pPr>
        <w:spacing w:after="0" w:line="360" w:lineRule="auto"/>
        <w:jc w:val="right"/>
        <w:rPr>
          <w:rFonts w:asciiTheme="minorHAnsi" w:hAnsiTheme="minorHAnsi"/>
          <w:b/>
        </w:rPr>
      </w:pPr>
      <w:r w:rsidRPr="00E255FE">
        <w:rPr>
          <w:rFonts w:cs="Arial"/>
          <w:b/>
          <w:noProof/>
          <w:lang w:val="en-US"/>
        </w:rPr>
        <w:drawing>
          <wp:anchor distT="0" distB="0" distL="114300" distR="114300" simplePos="0" relativeHeight="251659264" behindDoc="1" locked="0" layoutInCell="1" allowOverlap="1" wp14:anchorId="16F41E2B" wp14:editId="2E3610CB">
            <wp:simplePos x="0" y="0"/>
            <wp:positionH relativeFrom="column">
              <wp:posOffset>-10160</wp:posOffset>
            </wp:positionH>
            <wp:positionV relativeFrom="paragraph">
              <wp:posOffset>-193040</wp:posOffset>
            </wp:positionV>
            <wp:extent cx="2204720" cy="562610"/>
            <wp:effectExtent l="0" t="0" r="5080" b="8890"/>
            <wp:wrapNone/>
            <wp:docPr id="1" name="Picture 1"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lackhorizontal"/>
                    <pic:cNvPicPr>
                      <a:picLocks noChangeAspect="1" noChangeArrowheads="1"/>
                    </pic:cNvPicPr>
                  </pic:nvPicPr>
                  <pic:blipFill>
                    <a:blip r:embed="rId9" cstate="print"/>
                    <a:srcRect/>
                    <a:stretch>
                      <a:fillRect/>
                    </a:stretch>
                  </pic:blipFill>
                  <pic:spPr bwMode="auto">
                    <a:xfrm>
                      <a:off x="0" y="0"/>
                      <a:ext cx="2204720" cy="562610"/>
                    </a:xfrm>
                    <a:prstGeom prst="rect">
                      <a:avLst/>
                    </a:prstGeom>
                    <a:noFill/>
                    <a:ln w="9525">
                      <a:noFill/>
                      <a:miter lim="800000"/>
                      <a:headEnd/>
                      <a:tailEnd/>
                    </a:ln>
                  </pic:spPr>
                </pic:pic>
              </a:graphicData>
            </a:graphic>
          </wp:anchor>
        </w:drawing>
      </w:r>
      <w:r w:rsidR="00C20410">
        <w:rPr>
          <w:rFonts w:asciiTheme="minorHAnsi" w:hAnsiTheme="minorHAnsi"/>
          <w:b/>
          <w:sz w:val="28"/>
          <w:szCs w:val="28"/>
        </w:rPr>
        <w:t xml:space="preserve">Protocol for </w:t>
      </w:r>
      <w:r w:rsidRPr="00E255FE">
        <w:rPr>
          <w:rFonts w:asciiTheme="minorHAnsi" w:hAnsiTheme="minorHAnsi"/>
          <w:b/>
          <w:sz w:val="28"/>
          <w:szCs w:val="28"/>
        </w:rPr>
        <w:t>the Election of De</w:t>
      </w:r>
      <w:r w:rsidR="00DE2A4F">
        <w:rPr>
          <w:rFonts w:asciiTheme="minorHAnsi" w:hAnsiTheme="minorHAnsi"/>
          <w:b/>
          <w:sz w:val="28"/>
          <w:szCs w:val="28"/>
        </w:rPr>
        <w:t>puty De</w:t>
      </w:r>
      <w:r w:rsidRPr="00E255FE">
        <w:rPr>
          <w:rFonts w:asciiTheme="minorHAnsi" w:hAnsiTheme="minorHAnsi"/>
          <w:b/>
          <w:sz w:val="28"/>
          <w:szCs w:val="28"/>
        </w:rPr>
        <w:t>ans</w:t>
      </w:r>
    </w:p>
    <w:p w:rsidR="00756B2A" w:rsidRDefault="00756B2A" w:rsidP="002B2773">
      <w:pPr>
        <w:spacing w:after="0" w:line="360" w:lineRule="auto"/>
        <w:rPr>
          <w:rFonts w:asciiTheme="minorHAnsi" w:hAnsiTheme="minorHAnsi"/>
        </w:rPr>
      </w:pPr>
    </w:p>
    <w:p w:rsidR="002A1D82" w:rsidRDefault="002A1D82" w:rsidP="002B2773">
      <w:pPr>
        <w:spacing w:after="0" w:line="360" w:lineRule="auto"/>
        <w:rPr>
          <w:rFonts w:asciiTheme="minorHAnsi" w:hAnsiTheme="minorHAnsi"/>
        </w:rPr>
      </w:pPr>
    </w:p>
    <w:p w:rsidR="0029584C" w:rsidRPr="0029584C" w:rsidRDefault="0029584C" w:rsidP="002B2773">
      <w:pPr>
        <w:spacing w:after="0" w:line="240" w:lineRule="auto"/>
        <w:rPr>
          <w:rFonts w:asciiTheme="minorHAnsi" w:eastAsia="Times New Roman" w:hAnsiTheme="minorHAnsi"/>
          <w:b/>
          <w:lang w:val="en-GB" w:eastAsia="en-GB"/>
        </w:rPr>
      </w:pPr>
      <w:r>
        <w:rPr>
          <w:rFonts w:asciiTheme="minorHAnsi" w:eastAsia="Times New Roman" w:hAnsiTheme="minorHAnsi"/>
          <w:b/>
          <w:lang w:val="en-GB" w:eastAsia="en-GB"/>
        </w:rPr>
        <w:t xml:space="preserve">1. </w:t>
      </w:r>
      <w:r w:rsidRPr="0029584C">
        <w:rPr>
          <w:rFonts w:asciiTheme="minorHAnsi" w:eastAsia="Times New Roman" w:hAnsiTheme="minorHAnsi"/>
          <w:b/>
          <w:lang w:val="en-GB" w:eastAsia="en-GB"/>
        </w:rPr>
        <w:t>Introduction</w:t>
      </w:r>
    </w:p>
    <w:p w:rsidR="0029584C" w:rsidRDefault="0029584C" w:rsidP="002B2773">
      <w:pPr>
        <w:spacing w:after="0" w:line="240" w:lineRule="auto"/>
        <w:rPr>
          <w:rFonts w:asciiTheme="minorHAnsi" w:eastAsia="Times New Roman" w:hAnsiTheme="minorHAnsi"/>
          <w:lang w:val="en-GB" w:eastAsia="en-GB"/>
        </w:rPr>
      </w:pPr>
      <w:r w:rsidRPr="0029584C">
        <w:rPr>
          <w:rFonts w:asciiTheme="minorHAnsi" w:eastAsia="Times New Roman" w:hAnsiTheme="minorHAnsi"/>
          <w:lang w:val="en-GB" w:eastAsia="en-GB"/>
        </w:rPr>
        <w:t xml:space="preserve">The </w:t>
      </w:r>
      <w:r w:rsidR="00637228">
        <w:rPr>
          <w:rFonts w:asciiTheme="minorHAnsi" w:eastAsia="Times New Roman" w:hAnsiTheme="minorHAnsi"/>
          <w:lang w:val="en-GB" w:eastAsia="en-GB"/>
        </w:rPr>
        <w:t>De</w:t>
      </w:r>
      <w:r w:rsidR="006C3A42">
        <w:rPr>
          <w:rFonts w:asciiTheme="minorHAnsi" w:eastAsia="Times New Roman" w:hAnsiTheme="minorHAnsi"/>
          <w:lang w:val="en-GB" w:eastAsia="en-GB"/>
        </w:rPr>
        <w:t>puty De</w:t>
      </w:r>
      <w:r w:rsidR="00637228">
        <w:rPr>
          <w:rFonts w:asciiTheme="minorHAnsi" w:eastAsia="Times New Roman" w:hAnsiTheme="minorHAnsi"/>
          <w:lang w:val="en-GB" w:eastAsia="en-GB"/>
        </w:rPr>
        <w:t xml:space="preserve">an </w:t>
      </w:r>
      <w:r w:rsidR="003A516D">
        <w:rPr>
          <w:rFonts w:asciiTheme="minorHAnsi" w:eastAsia="Times New Roman" w:hAnsiTheme="minorHAnsi"/>
          <w:lang w:val="en-GB" w:eastAsia="en-GB"/>
        </w:rPr>
        <w:t xml:space="preserve">is </w:t>
      </w:r>
      <w:r w:rsidR="00637228">
        <w:rPr>
          <w:rFonts w:asciiTheme="minorHAnsi" w:eastAsia="Times New Roman" w:hAnsiTheme="minorHAnsi"/>
          <w:lang w:val="en-GB" w:eastAsia="en-GB"/>
        </w:rPr>
        <w:t>elect</w:t>
      </w:r>
      <w:r w:rsidR="003A516D">
        <w:rPr>
          <w:rFonts w:asciiTheme="minorHAnsi" w:eastAsia="Times New Roman" w:hAnsiTheme="minorHAnsi"/>
          <w:lang w:val="en-GB" w:eastAsia="en-GB"/>
        </w:rPr>
        <w:t>ed</w:t>
      </w:r>
      <w:r w:rsidR="00637228">
        <w:rPr>
          <w:rFonts w:asciiTheme="minorHAnsi" w:eastAsia="Times New Roman" w:hAnsiTheme="minorHAnsi"/>
          <w:lang w:val="en-GB" w:eastAsia="en-GB"/>
        </w:rPr>
        <w:t xml:space="preserve"> by the Faculty. This </w:t>
      </w:r>
      <w:r w:rsidR="003A516D">
        <w:rPr>
          <w:rFonts w:asciiTheme="minorHAnsi" w:eastAsia="Times New Roman" w:hAnsiTheme="minorHAnsi"/>
          <w:lang w:val="en-GB" w:eastAsia="en-GB"/>
        </w:rPr>
        <w:t xml:space="preserve">election </w:t>
      </w:r>
      <w:r w:rsidR="00637228">
        <w:rPr>
          <w:rFonts w:asciiTheme="minorHAnsi" w:eastAsia="Times New Roman" w:hAnsiTheme="minorHAnsi"/>
          <w:lang w:val="en-GB" w:eastAsia="en-GB"/>
        </w:rPr>
        <w:t>p</w:t>
      </w:r>
      <w:r w:rsidRPr="0029584C">
        <w:rPr>
          <w:rFonts w:asciiTheme="minorHAnsi" w:eastAsia="Times New Roman" w:hAnsiTheme="minorHAnsi"/>
          <w:lang w:val="en-GB" w:eastAsia="en-GB"/>
        </w:rPr>
        <w:t xml:space="preserve">rocess is managed by the </w:t>
      </w:r>
      <w:r>
        <w:rPr>
          <w:rFonts w:asciiTheme="minorHAnsi" w:eastAsia="Times New Roman" w:hAnsiTheme="minorHAnsi"/>
          <w:lang w:val="en-GB" w:eastAsia="en-GB"/>
        </w:rPr>
        <w:t>Registrar</w:t>
      </w:r>
      <w:r w:rsidRPr="0029584C">
        <w:rPr>
          <w:rFonts w:asciiTheme="minorHAnsi" w:eastAsia="Times New Roman" w:hAnsiTheme="minorHAnsi"/>
          <w:lang w:val="en-GB" w:eastAsia="en-GB"/>
        </w:rPr>
        <w:t>.</w:t>
      </w:r>
      <w:r>
        <w:rPr>
          <w:rFonts w:asciiTheme="minorHAnsi" w:eastAsia="Times New Roman" w:hAnsiTheme="minorHAnsi"/>
          <w:lang w:val="en-GB" w:eastAsia="en-GB"/>
        </w:rPr>
        <w:t xml:space="preserve"> The Faculty’s decision as regards the choice of De</w:t>
      </w:r>
      <w:r w:rsidR="00297D57">
        <w:rPr>
          <w:rFonts w:asciiTheme="minorHAnsi" w:eastAsia="Times New Roman" w:hAnsiTheme="minorHAnsi"/>
          <w:lang w:val="en-GB" w:eastAsia="en-GB"/>
        </w:rPr>
        <w:t>puty De</w:t>
      </w:r>
      <w:r>
        <w:rPr>
          <w:rFonts w:asciiTheme="minorHAnsi" w:eastAsia="Times New Roman" w:hAnsiTheme="minorHAnsi"/>
          <w:lang w:val="en-GB" w:eastAsia="en-GB"/>
        </w:rPr>
        <w:t xml:space="preserve">an is </w:t>
      </w:r>
      <w:r w:rsidR="005B0B6A">
        <w:rPr>
          <w:rFonts w:asciiTheme="minorHAnsi" w:eastAsia="Times New Roman" w:hAnsiTheme="minorHAnsi"/>
          <w:lang w:val="en-GB" w:eastAsia="en-GB"/>
        </w:rPr>
        <w:t xml:space="preserve">a </w:t>
      </w:r>
      <w:r>
        <w:rPr>
          <w:rFonts w:asciiTheme="minorHAnsi" w:eastAsia="Times New Roman" w:hAnsiTheme="minorHAnsi"/>
          <w:lang w:val="en-GB" w:eastAsia="en-GB"/>
        </w:rPr>
        <w:t xml:space="preserve">recommendation </w:t>
      </w:r>
      <w:r w:rsidR="005B0B6A">
        <w:rPr>
          <w:rFonts w:asciiTheme="minorHAnsi" w:eastAsia="Times New Roman" w:hAnsiTheme="minorHAnsi"/>
          <w:lang w:val="en-GB" w:eastAsia="en-GB"/>
        </w:rPr>
        <w:t xml:space="preserve">which requires </w:t>
      </w:r>
      <w:r w:rsidR="00197FA4">
        <w:rPr>
          <w:rFonts w:asciiTheme="minorHAnsi" w:eastAsia="Times New Roman" w:hAnsiTheme="minorHAnsi"/>
          <w:lang w:val="en-GB" w:eastAsia="en-GB"/>
        </w:rPr>
        <w:t xml:space="preserve">approval by Senate and </w:t>
      </w:r>
      <w:r>
        <w:rPr>
          <w:rFonts w:asciiTheme="minorHAnsi" w:eastAsia="Times New Roman" w:hAnsiTheme="minorHAnsi"/>
          <w:lang w:val="en-GB" w:eastAsia="en-GB"/>
        </w:rPr>
        <w:t>Council.</w:t>
      </w:r>
      <w:r w:rsidR="0027523F">
        <w:rPr>
          <w:rFonts w:asciiTheme="minorHAnsi" w:eastAsia="Times New Roman" w:hAnsiTheme="minorHAnsi"/>
          <w:lang w:val="en-GB" w:eastAsia="en-GB"/>
        </w:rPr>
        <w:t xml:space="preserve"> </w:t>
      </w:r>
    </w:p>
    <w:p w:rsidR="00CE1A48" w:rsidRPr="0029584C" w:rsidRDefault="00CE1A48" w:rsidP="002B2773">
      <w:pPr>
        <w:spacing w:after="0" w:line="240" w:lineRule="auto"/>
        <w:rPr>
          <w:rFonts w:asciiTheme="minorHAnsi" w:eastAsia="Times New Roman" w:hAnsiTheme="minorHAnsi"/>
          <w:lang w:val="en-GB" w:eastAsia="en-GB"/>
        </w:rPr>
      </w:pPr>
    </w:p>
    <w:p w:rsidR="00EB1010" w:rsidRDefault="003F5895" w:rsidP="00DB39D8">
      <w:pPr>
        <w:spacing w:after="0" w:line="240" w:lineRule="auto"/>
        <w:rPr>
          <w:rFonts w:asciiTheme="minorHAnsi" w:eastAsia="Times New Roman" w:hAnsiTheme="minorHAnsi"/>
          <w:lang w:val="en-GB" w:eastAsia="en-GB"/>
        </w:rPr>
      </w:pPr>
      <w:r>
        <w:rPr>
          <w:rFonts w:asciiTheme="minorHAnsi" w:eastAsia="Times New Roman" w:hAnsiTheme="minorHAnsi"/>
          <w:lang w:val="en-GB" w:eastAsia="en-GB"/>
        </w:rPr>
        <w:t xml:space="preserve">The Dean’s term of office is five years. In contrast, the </w:t>
      </w:r>
      <w:r w:rsidR="0029584C" w:rsidRPr="00DB39D8">
        <w:rPr>
          <w:rFonts w:asciiTheme="minorHAnsi" w:eastAsia="Times New Roman" w:hAnsiTheme="minorHAnsi"/>
          <w:lang w:val="en-GB" w:eastAsia="en-GB"/>
        </w:rPr>
        <w:t>De</w:t>
      </w:r>
      <w:r w:rsidR="00646F13" w:rsidRPr="00DB39D8">
        <w:rPr>
          <w:rFonts w:asciiTheme="minorHAnsi" w:eastAsia="Times New Roman" w:hAnsiTheme="minorHAnsi"/>
          <w:lang w:val="en-GB" w:eastAsia="en-GB"/>
        </w:rPr>
        <w:t>puty De</w:t>
      </w:r>
      <w:r w:rsidR="0029584C" w:rsidRPr="00DB39D8">
        <w:rPr>
          <w:rFonts w:asciiTheme="minorHAnsi" w:eastAsia="Times New Roman" w:hAnsiTheme="minorHAnsi"/>
          <w:lang w:val="en-GB" w:eastAsia="en-GB"/>
        </w:rPr>
        <w:t xml:space="preserve">ans are appointed for a period of </w:t>
      </w:r>
      <w:r w:rsidR="00646F13" w:rsidRPr="00DB39D8">
        <w:rPr>
          <w:rFonts w:asciiTheme="minorHAnsi" w:eastAsia="Times New Roman" w:hAnsiTheme="minorHAnsi"/>
          <w:lang w:val="en-GB" w:eastAsia="en-GB"/>
        </w:rPr>
        <w:t>t</w:t>
      </w:r>
      <w:r w:rsidR="008C08CD">
        <w:rPr>
          <w:rFonts w:asciiTheme="minorHAnsi" w:eastAsia="Times New Roman" w:hAnsiTheme="minorHAnsi"/>
          <w:lang w:val="en-GB" w:eastAsia="en-GB"/>
        </w:rPr>
        <w:t>wo and half</w:t>
      </w:r>
      <w:r w:rsidR="00646F13" w:rsidRPr="00DB39D8">
        <w:rPr>
          <w:rFonts w:asciiTheme="minorHAnsi" w:eastAsia="Times New Roman" w:hAnsiTheme="minorHAnsi"/>
          <w:lang w:val="en-GB" w:eastAsia="en-GB"/>
        </w:rPr>
        <w:t xml:space="preserve"> years</w:t>
      </w:r>
      <w:r>
        <w:rPr>
          <w:rFonts w:asciiTheme="minorHAnsi" w:eastAsia="Times New Roman" w:hAnsiTheme="minorHAnsi"/>
          <w:lang w:val="en-GB" w:eastAsia="en-GB"/>
        </w:rPr>
        <w:t>. This allows for the possibility of multiple individuals having this leadership opportunity before the next Dean’</w:t>
      </w:r>
      <w:r w:rsidR="00EB1010">
        <w:rPr>
          <w:rFonts w:asciiTheme="minorHAnsi" w:eastAsia="Times New Roman" w:hAnsiTheme="minorHAnsi"/>
          <w:lang w:val="en-GB" w:eastAsia="en-GB"/>
        </w:rPr>
        <w:t>s election and contributes to the continuity of the leadership of the Faculty.</w:t>
      </w:r>
      <w:r w:rsidR="00B53CA5">
        <w:rPr>
          <w:rFonts w:asciiTheme="minorHAnsi" w:eastAsia="Times New Roman" w:hAnsiTheme="minorHAnsi"/>
          <w:lang w:val="en-GB" w:eastAsia="en-GB"/>
        </w:rPr>
        <w:t xml:space="preserve"> </w:t>
      </w:r>
      <w:r>
        <w:rPr>
          <w:rFonts w:asciiTheme="minorHAnsi" w:eastAsia="Times New Roman" w:hAnsiTheme="minorHAnsi"/>
          <w:lang w:val="en-GB" w:eastAsia="en-GB"/>
        </w:rPr>
        <w:t>The term</w:t>
      </w:r>
      <w:r w:rsidR="005D6407">
        <w:rPr>
          <w:rFonts w:asciiTheme="minorHAnsi" w:eastAsia="Times New Roman" w:hAnsiTheme="minorHAnsi"/>
          <w:lang w:val="en-GB" w:eastAsia="en-GB"/>
        </w:rPr>
        <w:t>/s</w:t>
      </w:r>
      <w:r>
        <w:rPr>
          <w:rFonts w:asciiTheme="minorHAnsi" w:eastAsia="Times New Roman" w:hAnsiTheme="minorHAnsi"/>
          <w:lang w:val="en-GB" w:eastAsia="en-GB"/>
        </w:rPr>
        <w:t xml:space="preserve"> of the Deputy Dean</w:t>
      </w:r>
      <w:r w:rsidR="005D6407">
        <w:rPr>
          <w:rFonts w:asciiTheme="minorHAnsi" w:eastAsia="Times New Roman" w:hAnsiTheme="minorHAnsi"/>
          <w:lang w:val="en-GB" w:eastAsia="en-GB"/>
        </w:rPr>
        <w:t>/s are</w:t>
      </w:r>
      <w:r w:rsidR="00DB39D8" w:rsidRPr="00DB39D8">
        <w:rPr>
          <w:rFonts w:asciiTheme="minorHAnsi" w:eastAsia="Times New Roman" w:hAnsiTheme="minorHAnsi"/>
          <w:lang w:val="en-GB" w:eastAsia="en-GB"/>
        </w:rPr>
        <w:t xml:space="preserve"> usually for 1 </w:t>
      </w:r>
      <w:r w:rsidR="00A66161">
        <w:rPr>
          <w:rFonts w:asciiTheme="minorHAnsi" w:eastAsia="Times New Roman" w:hAnsiTheme="minorHAnsi"/>
          <w:lang w:val="en-GB" w:eastAsia="en-GB"/>
        </w:rPr>
        <w:t>October to 31 March</w:t>
      </w:r>
      <w:r w:rsidR="005D6407">
        <w:rPr>
          <w:rFonts w:asciiTheme="minorHAnsi" w:eastAsia="Times New Roman" w:hAnsiTheme="minorHAnsi"/>
          <w:lang w:val="en-GB" w:eastAsia="en-GB"/>
        </w:rPr>
        <w:t xml:space="preserve"> or 1 April to 30 September.</w:t>
      </w:r>
      <w:r w:rsidR="0029584C" w:rsidRPr="00DB39D8">
        <w:rPr>
          <w:rFonts w:asciiTheme="minorHAnsi" w:eastAsia="Times New Roman" w:hAnsiTheme="minorHAnsi"/>
          <w:lang w:val="en-GB" w:eastAsia="en-GB"/>
        </w:rPr>
        <w:t xml:space="preserve"> The election process is normally completed by 1 </w:t>
      </w:r>
      <w:r w:rsidR="00A66161">
        <w:rPr>
          <w:rFonts w:asciiTheme="minorHAnsi" w:eastAsia="Times New Roman" w:hAnsiTheme="minorHAnsi"/>
          <w:lang w:val="en-GB" w:eastAsia="en-GB"/>
        </w:rPr>
        <w:t>June</w:t>
      </w:r>
      <w:r w:rsidR="0029584C" w:rsidRPr="00DB39D8">
        <w:rPr>
          <w:rFonts w:asciiTheme="minorHAnsi" w:eastAsia="Times New Roman" w:hAnsiTheme="minorHAnsi"/>
          <w:lang w:val="en-GB" w:eastAsia="en-GB"/>
        </w:rPr>
        <w:t xml:space="preserve"> in the year in which the De</w:t>
      </w:r>
      <w:r w:rsidR="008B61D4" w:rsidRPr="00DB39D8">
        <w:rPr>
          <w:rFonts w:asciiTheme="minorHAnsi" w:eastAsia="Times New Roman" w:hAnsiTheme="minorHAnsi"/>
          <w:lang w:val="en-GB" w:eastAsia="en-GB"/>
        </w:rPr>
        <w:t>puty De</w:t>
      </w:r>
      <w:r w:rsidR="00892239" w:rsidRPr="00DB39D8">
        <w:rPr>
          <w:rFonts w:asciiTheme="minorHAnsi" w:eastAsia="Times New Roman" w:hAnsiTheme="minorHAnsi"/>
          <w:lang w:val="en-GB" w:eastAsia="en-GB"/>
        </w:rPr>
        <w:t>an</w:t>
      </w:r>
      <w:r w:rsidR="006C1025">
        <w:rPr>
          <w:rFonts w:asciiTheme="minorHAnsi" w:eastAsia="Times New Roman" w:hAnsiTheme="minorHAnsi"/>
          <w:lang w:val="en-GB" w:eastAsia="en-GB"/>
        </w:rPr>
        <w:t xml:space="preserve"> takes office.</w:t>
      </w:r>
    </w:p>
    <w:p w:rsidR="006C1025" w:rsidRDefault="006C1025" w:rsidP="00DB39D8">
      <w:pPr>
        <w:spacing w:after="0" w:line="240" w:lineRule="auto"/>
        <w:rPr>
          <w:rFonts w:asciiTheme="minorHAnsi" w:eastAsia="Times New Roman" w:hAnsiTheme="minorHAnsi"/>
          <w:lang w:val="en-GB" w:eastAsia="en-GB"/>
        </w:rPr>
      </w:pPr>
    </w:p>
    <w:p w:rsidR="00EB1010" w:rsidRDefault="00EB1010" w:rsidP="00DB39D8">
      <w:pPr>
        <w:spacing w:after="0" w:line="240" w:lineRule="auto"/>
        <w:rPr>
          <w:rFonts w:asciiTheme="minorHAnsi" w:eastAsia="Times New Roman" w:hAnsiTheme="minorHAnsi"/>
          <w:lang w:val="en-GB" w:eastAsia="en-GB"/>
        </w:rPr>
      </w:pPr>
      <w:r>
        <w:rPr>
          <w:rFonts w:asciiTheme="minorHAnsi" w:eastAsia="Times New Roman" w:hAnsiTheme="minorHAnsi"/>
          <w:lang w:val="en-GB" w:eastAsia="en-GB"/>
        </w:rPr>
        <w:t xml:space="preserve">As the role of Deputy Dean is to partner with and support the Dean, the election of the Deputy Dean will </w:t>
      </w:r>
      <w:r w:rsidR="00743720">
        <w:rPr>
          <w:rFonts w:asciiTheme="minorHAnsi" w:eastAsia="Times New Roman" w:hAnsiTheme="minorHAnsi"/>
          <w:lang w:val="en-GB" w:eastAsia="en-GB"/>
        </w:rPr>
        <w:t xml:space="preserve">usually </w:t>
      </w:r>
      <w:r>
        <w:rPr>
          <w:rFonts w:asciiTheme="minorHAnsi" w:eastAsia="Times New Roman" w:hAnsiTheme="minorHAnsi"/>
          <w:lang w:val="en-GB" w:eastAsia="en-GB"/>
        </w:rPr>
        <w:t>take place after the election of a Dean</w:t>
      </w:r>
      <w:r w:rsidR="00743720">
        <w:rPr>
          <w:rFonts w:asciiTheme="minorHAnsi" w:eastAsia="Times New Roman" w:hAnsiTheme="minorHAnsi"/>
          <w:lang w:val="en-GB" w:eastAsia="en-GB"/>
        </w:rPr>
        <w:t>.</w:t>
      </w:r>
    </w:p>
    <w:p w:rsidR="00EB1010" w:rsidRDefault="00EB1010" w:rsidP="00DB39D8">
      <w:pPr>
        <w:spacing w:after="0" w:line="240" w:lineRule="auto"/>
        <w:rPr>
          <w:rFonts w:asciiTheme="minorHAnsi" w:eastAsia="Times New Roman" w:hAnsiTheme="minorHAnsi"/>
          <w:lang w:val="en-GB" w:eastAsia="en-GB"/>
        </w:rPr>
      </w:pPr>
    </w:p>
    <w:p w:rsidR="00756B2A" w:rsidRDefault="003F5895" w:rsidP="00E45390">
      <w:pPr>
        <w:spacing w:after="0" w:line="240" w:lineRule="auto"/>
        <w:rPr>
          <w:rFonts w:asciiTheme="minorHAnsi" w:eastAsia="Times New Roman" w:hAnsiTheme="minorHAnsi"/>
          <w:lang w:val="en-GB" w:eastAsia="en-GB"/>
        </w:rPr>
      </w:pPr>
      <w:r>
        <w:rPr>
          <w:rFonts w:asciiTheme="minorHAnsi" w:eastAsia="Times New Roman" w:hAnsiTheme="minorHAnsi"/>
          <w:lang w:val="en-GB" w:eastAsia="en-GB"/>
        </w:rPr>
        <w:t xml:space="preserve">Each Faculty shall </w:t>
      </w:r>
      <w:r w:rsidR="00AC5C76">
        <w:rPr>
          <w:rFonts w:asciiTheme="minorHAnsi" w:eastAsia="Times New Roman" w:hAnsiTheme="minorHAnsi"/>
          <w:lang w:val="en-GB" w:eastAsia="en-GB"/>
        </w:rPr>
        <w:t xml:space="preserve">usually </w:t>
      </w:r>
      <w:r>
        <w:rPr>
          <w:rFonts w:asciiTheme="minorHAnsi" w:eastAsia="Times New Roman" w:hAnsiTheme="minorHAnsi"/>
          <w:lang w:val="en-GB" w:eastAsia="en-GB"/>
        </w:rPr>
        <w:t>have a Deputy Dean but in the Faculties of Humanities and Science, the</w:t>
      </w:r>
      <w:r w:rsidR="00E45390">
        <w:rPr>
          <w:rFonts w:asciiTheme="minorHAnsi" w:eastAsia="Times New Roman" w:hAnsiTheme="minorHAnsi"/>
          <w:lang w:val="en-GB" w:eastAsia="en-GB"/>
        </w:rPr>
        <w:t xml:space="preserve">re </w:t>
      </w:r>
      <w:r w:rsidR="00421138">
        <w:rPr>
          <w:rFonts w:asciiTheme="minorHAnsi" w:eastAsia="Times New Roman" w:hAnsiTheme="minorHAnsi"/>
          <w:lang w:val="en-GB" w:eastAsia="en-GB"/>
        </w:rPr>
        <w:t xml:space="preserve">may </w:t>
      </w:r>
      <w:r w:rsidR="00E45390">
        <w:rPr>
          <w:rFonts w:asciiTheme="minorHAnsi" w:eastAsia="Times New Roman" w:hAnsiTheme="minorHAnsi"/>
          <w:lang w:val="en-GB" w:eastAsia="en-GB"/>
        </w:rPr>
        <w:t xml:space="preserve">be </w:t>
      </w:r>
      <w:r w:rsidR="00421138">
        <w:rPr>
          <w:rFonts w:asciiTheme="minorHAnsi" w:eastAsia="Times New Roman" w:hAnsiTheme="minorHAnsi"/>
          <w:lang w:val="en-GB" w:eastAsia="en-GB"/>
        </w:rPr>
        <w:t xml:space="preserve">up to </w:t>
      </w:r>
      <w:r w:rsidR="00E45390">
        <w:rPr>
          <w:rFonts w:asciiTheme="minorHAnsi" w:eastAsia="Times New Roman" w:hAnsiTheme="minorHAnsi"/>
          <w:lang w:val="en-GB" w:eastAsia="en-GB"/>
        </w:rPr>
        <w:t xml:space="preserve">two Deputy Deans. </w:t>
      </w:r>
      <w:r>
        <w:rPr>
          <w:rFonts w:asciiTheme="minorHAnsi" w:eastAsia="Times New Roman" w:hAnsiTheme="minorHAnsi"/>
          <w:lang w:val="en-GB" w:eastAsia="en-GB"/>
        </w:rPr>
        <w:t xml:space="preserve"> </w:t>
      </w:r>
    </w:p>
    <w:p w:rsidR="00E45390" w:rsidRPr="00756B2A" w:rsidRDefault="00E45390" w:rsidP="00E45390">
      <w:pPr>
        <w:spacing w:after="0" w:line="240" w:lineRule="auto"/>
        <w:rPr>
          <w:rFonts w:asciiTheme="minorHAnsi" w:hAnsiTheme="minorHAnsi"/>
        </w:rPr>
      </w:pPr>
    </w:p>
    <w:p w:rsidR="00756B2A" w:rsidRDefault="00E7790B" w:rsidP="002B2773">
      <w:pPr>
        <w:spacing w:after="0" w:line="360" w:lineRule="auto"/>
        <w:rPr>
          <w:rFonts w:asciiTheme="minorHAnsi" w:hAnsiTheme="minorHAnsi"/>
          <w:b/>
        </w:rPr>
      </w:pPr>
      <w:r w:rsidRPr="00E7790B">
        <w:rPr>
          <w:rFonts w:asciiTheme="minorHAnsi" w:hAnsiTheme="minorHAnsi"/>
          <w:b/>
        </w:rPr>
        <w:t xml:space="preserve">2. </w:t>
      </w:r>
      <w:r w:rsidR="00756B2A" w:rsidRPr="00756B2A">
        <w:rPr>
          <w:rFonts w:asciiTheme="minorHAnsi" w:hAnsiTheme="minorHAnsi"/>
          <w:b/>
        </w:rPr>
        <w:t xml:space="preserve">Guiding principles </w:t>
      </w:r>
    </w:p>
    <w:p w:rsidR="00E7790B" w:rsidRPr="00BA2ED7" w:rsidRDefault="00E7790B" w:rsidP="002B2773">
      <w:pPr>
        <w:spacing w:after="0" w:line="240" w:lineRule="auto"/>
        <w:rPr>
          <w:rFonts w:asciiTheme="minorHAnsi" w:hAnsiTheme="minorHAnsi"/>
        </w:rPr>
      </w:pPr>
      <w:r w:rsidRPr="00BA2ED7">
        <w:rPr>
          <w:rFonts w:asciiTheme="minorHAnsi" w:hAnsiTheme="minorHAnsi"/>
        </w:rPr>
        <w:t xml:space="preserve">The following are guiding principles </w:t>
      </w:r>
      <w:r w:rsidR="00637228" w:rsidRPr="00BA2ED7">
        <w:rPr>
          <w:rFonts w:asciiTheme="minorHAnsi" w:hAnsiTheme="minorHAnsi"/>
        </w:rPr>
        <w:t>in the election of De</w:t>
      </w:r>
      <w:r w:rsidR="003F5895" w:rsidRPr="00BA2ED7">
        <w:rPr>
          <w:rFonts w:asciiTheme="minorHAnsi" w:hAnsiTheme="minorHAnsi"/>
        </w:rPr>
        <w:t>puty De</w:t>
      </w:r>
      <w:r w:rsidR="00637228" w:rsidRPr="00BA2ED7">
        <w:rPr>
          <w:rFonts w:asciiTheme="minorHAnsi" w:hAnsiTheme="minorHAnsi"/>
        </w:rPr>
        <w:t>ans:</w:t>
      </w:r>
    </w:p>
    <w:p w:rsidR="00321759" w:rsidRPr="00BA2ED7" w:rsidRDefault="00321759" w:rsidP="00321759">
      <w:pPr>
        <w:pStyle w:val="ListParagraph"/>
        <w:numPr>
          <w:ilvl w:val="0"/>
          <w:numId w:val="3"/>
        </w:numPr>
        <w:spacing w:after="0" w:line="240" w:lineRule="auto"/>
      </w:pPr>
      <w:r w:rsidRPr="00BA2ED7">
        <w:t>The Deputy Dean/s partner with and support the Dean in the realisation of the vision of the Faculty and assist with some of the management and administrative work.</w:t>
      </w:r>
    </w:p>
    <w:p w:rsidR="00EB1010" w:rsidRDefault="00EB1010" w:rsidP="002B2773">
      <w:pPr>
        <w:pStyle w:val="ListParagraph"/>
        <w:numPr>
          <w:ilvl w:val="0"/>
          <w:numId w:val="3"/>
        </w:numPr>
        <w:spacing w:after="0" w:line="240" w:lineRule="auto"/>
        <w:rPr>
          <w:rFonts w:asciiTheme="minorHAnsi" w:hAnsiTheme="minorHAnsi"/>
        </w:rPr>
      </w:pPr>
      <w:r>
        <w:rPr>
          <w:rFonts w:asciiTheme="minorHAnsi" w:hAnsiTheme="minorHAnsi"/>
        </w:rPr>
        <w:t>The Deputy Dean’s particular responsibilities and specific focus areas</w:t>
      </w:r>
      <w:r w:rsidR="00CF1C74">
        <w:rPr>
          <w:rFonts w:asciiTheme="minorHAnsi" w:hAnsiTheme="minorHAnsi"/>
        </w:rPr>
        <w:t xml:space="preserve"> or portfolios</w:t>
      </w:r>
      <w:r>
        <w:rPr>
          <w:rFonts w:asciiTheme="minorHAnsi" w:hAnsiTheme="minorHAnsi"/>
        </w:rPr>
        <w:t xml:space="preserve"> may vary from Faculty to Faculty as the strategic work may be divided between the Dean and Deputy Dean/s on the basis of individual strengths and experience.</w:t>
      </w:r>
    </w:p>
    <w:p w:rsidR="00F30FD1" w:rsidRDefault="00F30FD1" w:rsidP="002B2773">
      <w:pPr>
        <w:pStyle w:val="ListParagraph"/>
        <w:numPr>
          <w:ilvl w:val="0"/>
          <w:numId w:val="3"/>
        </w:numPr>
        <w:spacing w:after="0" w:line="240" w:lineRule="auto"/>
        <w:rPr>
          <w:rFonts w:asciiTheme="minorHAnsi" w:hAnsiTheme="minorHAnsi"/>
        </w:rPr>
      </w:pPr>
      <w:r>
        <w:rPr>
          <w:rFonts w:asciiTheme="minorHAnsi" w:hAnsiTheme="minorHAnsi"/>
        </w:rPr>
        <w:t>The De</w:t>
      </w:r>
      <w:r w:rsidR="00EB1010">
        <w:rPr>
          <w:rFonts w:asciiTheme="minorHAnsi" w:hAnsiTheme="minorHAnsi"/>
        </w:rPr>
        <w:t>puty De</w:t>
      </w:r>
      <w:r>
        <w:rPr>
          <w:rFonts w:asciiTheme="minorHAnsi" w:hAnsiTheme="minorHAnsi"/>
        </w:rPr>
        <w:t>ans are elected and as such, are accountable in a system of academic governance characterised by democratically established faculty committees.</w:t>
      </w:r>
    </w:p>
    <w:p w:rsidR="004D5CA5" w:rsidRDefault="00247764" w:rsidP="002B2773">
      <w:pPr>
        <w:pStyle w:val="ListParagraph"/>
        <w:numPr>
          <w:ilvl w:val="0"/>
          <w:numId w:val="3"/>
        </w:numPr>
        <w:spacing w:after="0" w:line="240" w:lineRule="auto"/>
        <w:rPr>
          <w:rFonts w:asciiTheme="minorHAnsi" w:hAnsiTheme="minorHAnsi"/>
        </w:rPr>
      </w:pPr>
      <w:r w:rsidRPr="004D5CA5">
        <w:rPr>
          <w:rFonts w:asciiTheme="minorHAnsi" w:hAnsiTheme="minorHAnsi"/>
        </w:rPr>
        <w:t>The election process must be informed by i</w:t>
      </w:r>
      <w:r w:rsidR="00265F29" w:rsidRPr="004D5CA5">
        <w:rPr>
          <w:rFonts w:asciiTheme="minorHAnsi" w:hAnsiTheme="minorHAnsi"/>
        </w:rPr>
        <w:t xml:space="preserve">nstitutional and Faculty imperatives. These imperatives include: the role of the Dean </w:t>
      </w:r>
      <w:r w:rsidR="00EB1010">
        <w:rPr>
          <w:rFonts w:asciiTheme="minorHAnsi" w:hAnsiTheme="minorHAnsi"/>
        </w:rPr>
        <w:t xml:space="preserve">and Deputy Dean (see role profile for Deputy Dean) </w:t>
      </w:r>
      <w:r w:rsidR="00265F29" w:rsidRPr="004D5CA5">
        <w:rPr>
          <w:rFonts w:asciiTheme="minorHAnsi" w:hAnsiTheme="minorHAnsi"/>
        </w:rPr>
        <w:t xml:space="preserve">within Rhodes University; the needs of the Faculty as regards the academic project; the strategic imperatives of the University related to the academic project and its impact on the Faculty; </w:t>
      </w:r>
      <w:r w:rsidR="0047545A" w:rsidRPr="004D5CA5">
        <w:rPr>
          <w:rFonts w:asciiTheme="minorHAnsi" w:hAnsiTheme="minorHAnsi"/>
        </w:rPr>
        <w:t xml:space="preserve">as well as </w:t>
      </w:r>
      <w:r w:rsidR="00265F29" w:rsidRPr="004D5CA5">
        <w:rPr>
          <w:rFonts w:asciiTheme="minorHAnsi" w:hAnsiTheme="minorHAnsi"/>
        </w:rPr>
        <w:t xml:space="preserve">institutional and faculty equity and transformation goals and imperatives. </w:t>
      </w:r>
    </w:p>
    <w:p w:rsidR="004D5CA5" w:rsidRDefault="00756B2A" w:rsidP="002B2773">
      <w:pPr>
        <w:pStyle w:val="ListParagraph"/>
        <w:numPr>
          <w:ilvl w:val="0"/>
          <w:numId w:val="3"/>
        </w:numPr>
        <w:spacing w:after="0" w:line="240" w:lineRule="auto"/>
        <w:rPr>
          <w:rFonts w:asciiTheme="minorHAnsi" w:hAnsiTheme="minorHAnsi"/>
        </w:rPr>
      </w:pPr>
      <w:r w:rsidRPr="004D5CA5">
        <w:rPr>
          <w:rFonts w:asciiTheme="minorHAnsi" w:hAnsiTheme="minorHAnsi"/>
        </w:rPr>
        <w:t xml:space="preserve">The process should be consultative and participatory. </w:t>
      </w:r>
    </w:p>
    <w:p w:rsidR="007A0704" w:rsidRPr="00705511" w:rsidRDefault="00617C45" w:rsidP="002B2773">
      <w:pPr>
        <w:pStyle w:val="ListParagraph"/>
        <w:numPr>
          <w:ilvl w:val="0"/>
          <w:numId w:val="3"/>
        </w:numPr>
        <w:spacing w:after="0" w:line="240" w:lineRule="auto"/>
        <w:rPr>
          <w:rFonts w:asciiTheme="minorHAnsi" w:hAnsiTheme="minorHAnsi"/>
        </w:rPr>
      </w:pPr>
      <w:r w:rsidRPr="00705511">
        <w:rPr>
          <w:rFonts w:asciiTheme="minorHAnsi" w:hAnsiTheme="minorHAnsi"/>
        </w:rPr>
        <w:t xml:space="preserve">An expansive approach should be taken to the identification of candidates </w:t>
      </w:r>
      <w:r w:rsidR="0035769B" w:rsidRPr="00705511">
        <w:rPr>
          <w:rFonts w:asciiTheme="minorHAnsi" w:hAnsiTheme="minorHAnsi"/>
        </w:rPr>
        <w:t>in line with the strategic imperatives of the University</w:t>
      </w:r>
      <w:r w:rsidR="00756B2A" w:rsidRPr="00705511">
        <w:rPr>
          <w:rFonts w:asciiTheme="minorHAnsi" w:hAnsiTheme="minorHAnsi"/>
        </w:rPr>
        <w:t>.</w:t>
      </w:r>
      <w:r w:rsidR="0035769B" w:rsidRPr="00705511">
        <w:rPr>
          <w:rFonts w:asciiTheme="minorHAnsi" w:hAnsiTheme="minorHAnsi"/>
        </w:rPr>
        <w:t xml:space="preserve"> </w:t>
      </w:r>
    </w:p>
    <w:p w:rsidR="00743720" w:rsidRPr="007A0704" w:rsidRDefault="00743720" w:rsidP="002B2773">
      <w:pPr>
        <w:pStyle w:val="ListParagraph"/>
        <w:spacing w:after="0" w:line="240" w:lineRule="auto"/>
        <w:ind w:left="360"/>
        <w:rPr>
          <w:rFonts w:asciiTheme="minorHAnsi" w:hAnsiTheme="minorHAnsi"/>
        </w:rPr>
      </w:pPr>
    </w:p>
    <w:p w:rsidR="00B53CA5" w:rsidRDefault="00986B01" w:rsidP="002B2773">
      <w:pPr>
        <w:spacing w:after="0" w:line="240" w:lineRule="auto"/>
        <w:rPr>
          <w:rFonts w:asciiTheme="minorHAnsi" w:hAnsiTheme="minorHAnsi"/>
          <w:b/>
        </w:rPr>
      </w:pPr>
      <w:r>
        <w:rPr>
          <w:rFonts w:asciiTheme="minorHAnsi" w:hAnsiTheme="minorHAnsi"/>
          <w:b/>
        </w:rPr>
        <w:t>3</w:t>
      </w:r>
      <w:r w:rsidR="00CB0AB1">
        <w:rPr>
          <w:rFonts w:asciiTheme="minorHAnsi" w:hAnsiTheme="minorHAnsi"/>
          <w:b/>
        </w:rPr>
        <w:t xml:space="preserve">. </w:t>
      </w:r>
      <w:r w:rsidR="002314EB">
        <w:rPr>
          <w:rFonts w:asciiTheme="minorHAnsi" w:hAnsiTheme="minorHAnsi"/>
          <w:b/>
        </w:rPr>
        <w:t xml:space="preserve"> Support for Deans and d</w:t>
      </w:r>
      <w:r w:rsidR="00B53CA5">
        <w:rPr>
          <w:rFonts w:asciiTheme="minorHAnsi" w:hAnsiTheme="minorHAnsi"/>
          <w:b/>
        </w:rPr>
        <w:t>etermination of number of Deputy Deans</w:t>
      </w:r>
    </w:p>
    <w:p w:rsidR="002314EB" w:rsidRDefault="002314EB" w:rsidP="002B2773">
      <w:pPr>
        <w:spacing w:after="0" w:line="240" w:lineRule="auto"/>
        <w:rPr>
          <w:rFonts w:asciiTheme="minorHAnsi" w:hAnsiTheme="minorHAnsi"/>
        </w:rPr>
      </w:pPr>
      <w:r>
        <w:rPr>
          <w:rFonts w:asciiTheme="minorHAnsi" w:hAnsiTheme="minorHAnsi"/>
        </w:rPr>
        <w:t xml:space="preserve">Individuals appointed into the Deputy Dean roles </w:t>
      </w:r>
      <w:r w:rsidR="004A790D">
        <w:rPr>
          <w:rFonts w:asciiTheme="minorHAnsi" w:hAnsiTheme="minorHAnsi"/>
        </w:rPr>
        <w:t>will be required</w:t>
      </w:r>
      <w:r>
        <w:rPr>
          <w:rFonts w:asciiTheme="minorHAnsi" w:hAnsiTheme="minorHAnsi"/>
        </w:rPr>
        <w:t xml:space="preserve"> to support the Dean as follows:</w:t>
      </w:r>
    </w:p>
    <w:tbl>
      <w:tblPr>
        <w:tblStyle w:val="TableGrid"/>
        <w:tblW w:w="0" w:type="auto"/>
        <w:tblInd w:w="534" w:type="dxa"/>
        <w:tblLook w:val="04A0" w:firstRow="1" w:lastRow="0" w:firstColumn="1" w:lastColumn="0" w:noHBand="0" w:noVBand="1"/>
      </w:tblPr>
      <w:tblGrid>
        <w:gridCol w:w="1559"/>
        <w:gridCol w:w="5245"/>
      </w:tblGrid>
      <w:tr w:rsidR="002314EB" w:rsidTr="00C96648">
        <w:tc>
          <w:tcPr>
            <w:tcW w:w="1559" w:type="dxa"/>
            <w:tcBorders>
              <w:top w:val="double" w:sz="4" w:space="0" w:color="auto"/>
              <w:left w:val="double" w:sz="4" w:space="0" w:color="auto"/>
              <w:bottom w:val="double" w:sz="4" w:space="0" w:color="auto"/>
              <w:right w:val="double" w:sz="4" w:space="0" w:color="auto"/>
            </w:tcBorders>
          </w:tcPr>
          <w:p w:rsidR="002314EB" w:rsidRDefault="002314EB" w:rsidP="002B2773">
            <w:pPr>
              <w:spacing w:after="0" w:line="240" w:lineRule="auto"/>
              <w:rPr>
                <w:rFonts w:asciiTheme="minorHAnsi" w:hAnsiTheme="minorHAnsi"/>
              </w:rPr>
            </w:pPr>
            <w:r>
              <w:rPr>
                <w:rFonts w:asciiTheme="minorHAnsi" w:hAnsiTheme="minorHAnsi"/>
              </w:rPr>
              <w:t>Faculty</w:t>
            </w:r>
          </w:p>
        </w:tc>
        <w:tc>
          <w:tcPr>
            <w:tcW w:w="5245" w:type="dxa"/>
            <w:tcBorders>
              <w:top w:val="double" w:sz="4" w:space="0" w:color="auto"/>
              <w:left w:val="double" w:sz="4" w:space="0" w:color="auto"/>
              <w:bottom w:val="double" w:sz="4" w:space="0" w:color="auto"/>
              <w:right w:val="double" w:sz="4" w:space="0" w:color="auto"/>
            </w:tcBorders>
          </w:tcPr>
          <w:p w:rsidR="002314EB" w:rsidRDefault="002314EB" w:rsidP="002B2773">
            <w:pPr>
              <w:spacing w:after="0" w:line="240" w:lineRule="auto"/>
              <w:rPr>
                <w:rFonts w:asciiTheme="minorHAnsi" w:hAnsiTheme="minorHAnsi"/>
              </w:rPr>
            </w:pPr>
            <w:r>
              <w:rPr>
                <w:rFonts w:asciiTheme="minorHAnsi" w:hAnsiTheme="minorHAnsi"/>
              </w:rPr>
              <w:t>Hours per week of support x 46 weeks of the year</w:t>
            </w:r>
          </w:p>
        </w:tc>
      </w:tr>
      <w:tr w:rsidR="002314EB" w:rsidTr="00C96648">
        <w:tc>
          <w:tcPr>
            <w:tcW w:w="1559" w:type="dxa"/>
            <w:tcBorders>
              <w:top w:val="double" w:sz="4" w:space="0" w:color="auto"/>
            </w:tcBorders>
          </w:tcPr>
          <w:p w:rsidR="002314EB" w:rsidRDefault="002314EB" w:rsidP="002B2773">
            <w:pPr>
              <w:spacing w:after="0" w:line="240" w:lineRule="auto"/>
              <w:rPr>
                <w:rFonts w:asciiTheme="minorHAnsi" w:hAnsiTheme="minorHAnsi"/>
              </w:rPr>
            </w:pPr>
            <w:r>
              <w:rPr>
                <w:rFonts w:asciiTheme="minorHAnsi" w:hAnsiTheme="minorHAnsi"/>
              </w:rPr>
              <w:t>Commerce</w:t>
            </w:r>
          </w:p>
        </w:tc>
        <w:tc>
          <w:tcPr>
            <w:tcW w:w="5245" w:type="dxa"/>
            <w:tcBorders>
              <w:top w:val="double" w:sz="4" w:space="0" w:color="auto"/>
            </w:tcBorders>
          </w:tcPr>
          <w:p w:rsidR="002314EB" w:rsidRDefault="002314EB" w:rsidP="002B2773">
            <w:pPr>
              <w:spacing w:after="0" w:line="240" w:lineRule="auto"/>
              <w:rPr>
                <w:rFonts w:asciiTheme="minorHAnsi" w:hAnsiTheme="minorHAnsi"/>
              </w:rPr>
            </w:pPr>
            <w:r>
              <w:rPr>
                <w:rFonts w:asciiTheme="minorHAnsi" w:hAnsiTheme="minorHAnsi"/>
              </w:rPr>
              <w:t>8</w:t>
            </w:r>
          </w:p>
        </w:tc>
      </w:tr>
      <w:tr w:rsidR="002314EB" w:rsidTr="002314EB">
        <w:tc>
          <w:tcPr>
            <w:tcW w:w="1559" w:type="dxa"/>
          </w:tcPr>
          <w:p w:rsidR="002314EB" w:rsidRDefault="002314EB" w:rsidP="002B2773">
            <w:pPr>
              <w:spacing w:after="0" w:line="240" w:lineRule="auto"/>
              <w:rPr>
                <w:rFonts w:asciiTheme="minorHAnsi" w:hAnsiTheme="minorHAnsi"/>
              </w:rPr>
            </w:pPr>
            <w:r>
              <w:rPr>
                <w:rFonts w:asciiTheme="minorHAnsi" w:hAnsiTheme="minorHAnsi"/>
              </w:rPr>
              <w:t>Education</w:t>
            </w:r>
          </w:p>
        </w:tc>
        <w:tc>
          <w:tcPr>
            <w:tcW w:w="5245" w:type="dxa"/>
          </w:tcPr>
          <w:p w:rsidR="002314EB" w:rsidRDefault="002314EB" w:rsidP="002B2773">
            <w:pPr>
              <w:spacing w:after="0" w:line="240" w:lineRule="auto"/>
              <w:rPr>
                <w:rFonts w:asciiTheme="minorHAnsi" w:hAnsiTheme="minorHAnsi"/>
              </w:rPr>
            </w:pPr>
            <w:r>
              <w:rPr>
                <w:rFonts w:asciiTheme="minorHAnsi" w:hAnsiTheme="minorHAnsi"/>
              </w:rPr>
              <w:t>5</w:t>
            </w:r>
          </w:p>
        </w:tc>
      </w:tr>
      <w:tr w:rsidR="002314EB" w:rsidTr="002314EB">
        <w:tc>
          <w:tcPr>
            <w:tcW w:w="1559" w:type="dxa"/>
          </w:tcPr>
          <w:p w:rsidR="002314EB" w:rsidRDefault="002314EB" w:rsidP="002B2773">
            <w:pPr>
              <w:spacing w:after="0" w:line="240" w:lineRule="auto"/>
              <w:rPr>
                <w:rFonts w:asciiTheme="minorHAnsi" w:hAnsiTheme="minorHAnsi"/>
              </w:rPr>
            </w:pPr>
            <w:r>
              <w:rPr>
                <w:rFonts w:asciiTheme="minorHAnsi" w:hAnsiTheme="minorHAnsi"/>
              </w:rPr>
              <w:t>Humanities</w:t>
            </w:r>
          </w:p>
        </w:tc>
        <w:tc>
          <w:tcPr>
            <w:tcW w:w="5245" w:type="dxa"/>
          </w:tcPr>
          <w:p w:rsidR="002314EB" w:rsidRDefault="00EE672A" w:rsidP="002B2773">
            <w:pPr>
              <w:spacing w:after="0" w:line="240" w:lineRule="auto"/>
              <w:rPr>
                <w:rFonts w:asciiTheme="minorHAnsi" w:hAnsiTheme="minorHAnsi"/>
              </w:rPr>
            </w:pPr>
            <w:r>
              <w:rPr>
                <w:rFonts w:asciiTheme="minorHAnsi" w:hAnsiTheme="minorHAnsi"/>
              </w:rPr>
              <w:t>12</w:t>
            </w:r>
          </w:p>
        </w:tc>
      </w:tr>
      <w:tr w:rsidR="002314EB" w:rsidTr="002314EB">
        <w:tc>
          <w:tcPr>
            <w:tcW w:w="1559" w:type="dxa"/>
          </w:tcPr>
          <w:p w:rsidR="002314EB" w:rsidRDefault="002314EB" w:rsidP="002B2773">
            <w:pPr>
              <w:spacing w:after="0" w:line="240" w:lineRule="auto"/>
              <w:rPr>
                <w:rFonts w:asciiTheme="minorHAnsi" w:hAnsiTheme="minorHAnsi"/>
              </w:rPr>
            </w:pPr>
            <w:r>
              <w:rPr>
                <w:rFonts w:asciiTheme="minorHAnsi" w:hAnsiTheme="minorHAnsi"/>
              </w:rPr>
              <w:t>Law</w:t>
            </w:r>
          </w:p>
        </w:tc>
        <w:tc>
          <w:tcPr>
            <w:tcW w:w="5245" w:type="dxa"/>
          </w:tcPr>
          <w:p w:rsidR="002314EB" w:rsidRDefault="00EE672A" w:rsidP="002B2773">
            <w:pPr>
              <w:spacing w:after="0" w:line="240" w:lineRule="auto"/>
              <w:rPr>
                <w:rFonts w:asciiTheme="minorHAnsi" w:hAnsiTheme="minorHAnsi"/>
              </w:rPr>
            </w:pPr>
            <w:r>
              <w:rPr>
                <w:rFonts w:asciiTheme="minorHAnsi" w:hAnsiTheme="minorHAnsi"/>
              </w:rPr>
              <w:t>5</w:t>
            </w:r>
            <w:r w:rsidR="0069542B">
              <w:rPr>
                <w:rFonts w:asciiTheme="minorHAnsi" w:hAnsiTheme="minorHAnsi"/>
              </w:rPr>
              <w:t xml:space="preserve">  (inclusive of the Deputy HoD role)</w:t>
            </w:r>
          </w:p>
        </w:tc>
      </w:tr>
      <w:tr w:rsidR="002314EB" w:rsidTr="002314EB">
        <w:tc>
          <w:tcPr>
            <w:tcW w:w="1559" w:type="dxa"/>
          </w:tcPr>
          <w:p w:rsidR="002314EB" w:rsidRDefault="002314EB" w:rsidP="002B2773">
            <w:pPr>
              <w:spacing w:after="0" w:line="240" w:lineRule="auto"/>
              <w:rPr>
                <w:rFonts w:asciiTheme="minorHAnsi" w:hAnsiTheme="minorHAnsi"/>
              </w:rPr>
            </w:pPr>
            <w:r>
              <w:rPr>
                <w:rFonts w:asciiTheme="minorHAnsi" w:hAnsiTheme="minorHAnsi"/>
              </w:rPr>
              <w:t>Pharmacy</w:t>
            </w:r>
          </w:p>
        </w:tc>
        <w:tc>
          <w:tcPr>
            <w:tcW w:w="5245" w:type="dxa"/>
          </w:tcPr>
          <w:p w:rsidR="002314EB" w:rsidRDefault="00EE672A" w:rsidP="002B2773">
            <w:pPr>
              <w:spacing w:after="0" w:line="240" w:lineRule="auto"/>
              <w:rPr>
                <w:rFonts w:asciiTheme="minorHAnsi" w:hAnsiTheme="minorHAnsi"/>
              </w:rPr>
            </w:pPr>
            <w:r>
              <w:rPr>
                <w:rFonts w:asciiTheme="minorHAnsi" w:hAnsiTheme="minorHAnsi"/>
              </w:rPr>
              <w:t>5</w:t>
            </w:r>
            <w:r w:rsidR="0069542B">
              <w:rPr>
                <w:rFonts w:asciiTheme="minorHAnsi" w:hAnsiTheme="minorHAnsi"/>
              </w:rPr>
              <w:t xml:space="preserve">  (inclusive of the Deputy HoD role)</w:t>
            </w:r>
          </w:p>
        </w:tc>
      </w:tr>
      <w:tr w:rsidR="002314EB" w:rsidTr="002314EB">
        <w:tc>
          <w:tcPr>
            <w:tcW w:w="1559" w:type="dxa"/>
          </w:tcPr>
          <w:p w:rsidR="002314EB" w:rsidRDefault="002314EB" w:rsidP="002B2773">
            <w:pPr>
              <w:spacing w:after="0" w:line="240" w:lineRule="auto"/>
              <w:rPr>
                <w:rFonts w:asciiTheme="minorHAnsi" w:hAnsiTheme="minorHAnsi"/>
              </w:rPr>
            </w:pPr>
            <w:r>
              <w:rPr>
                <w:rFonts w:asciiTheme="minorHAnsi" w:hAnsiTheme="minorHAnsi"/>
              </w:rPr>
              <w:t>Science</w:t>
            </w:r>
          </w:p>
        </w:tc>
        <w:tc>
          <w:tcPr>
            <w:tcW w:w="5245" w:type="dxa"/>
          </w:tcPr>
          <w:p w:rsidR="002314EB" w:rsidRDefault="00EE672A" w:rsidP="002B2773">
            <w:pPr>
              <w:spacing w:after="0" w:line="240" w:lineRule="auto"/>
              <w:rPr>
                <w:rFonts w:asciiTheme="minorHAnsi" w:hAnsiTheme="minorHAnsi"/>
              </w:rPr>
            </w:pPr>
            <w:r>
              <w:rPr>
                <w:rFonts w:asciiTheme="minorHAnsi" w:hAnsiTheme="minorHAnsi"/>
              </w:rPr>
              <w:t>12</w:t>
            </w:r>
          </w:p>
        </w:tc>
      </w:tr>
    </w:tbl>
    <w:p w:rsidR="002314EB" w:rsidRDefault="002314EB" w:rsidP="002B2773">
      <w:pPr>
        <w:spacing w:after="0" w:line="240" w:lineRule="auto"/>
        <w:rPr>
          <w:rFonts w:asciiTheme="minorHAnsi" w:hAnsiTheme="minorHAnsi"/>
        </w:rPr>
      </w:pPr>
    </w:p>
    <w:p w:rsidR="00E45390" w:rsidRDefault="00EE672A" w:rsidP="002B2773">
      <w:pPr>
        <w:spacing w:after="0" w:line="240" w:lineRule="auto"/>
        <w:rPr>
          <w:rFonts w:asciiTheme="minorHAnsi" w:hAnsiTheme="minorHAnsi"/>
        </w:rPr>
      </w:pPr>
      <w:r>
        <w:rPr>
          <w:rFonts w:asciiTheme="minorHAnsi" w:hAnsiTheme="minorHAnsi"/>
        </w:rPr>
        <w:t>In the case of</w:t>
      </w:r>
      <w:r w:rsidR="00B53CA5">
        <w:rPr>
          <w:rFonts w:asciiTheme="minorHAnsi" w:hAnsiTheme="minorHAnsi"/>
        </w:rPr>
        <w:t xml:space="preserve"> the Faculties of Humanities and Science</w:t>
      </w:r>
      <w:r>
        <w:rPr>
          <w:rFonts w:asciiTheme="minorHAnsi" w:hAnsiTheme="minorHAnsi"/>
        </w:rPr>
        <w:t xml:space="preserve">, the size of these Faculties impacts </w:t>
      </w:r>
      <w:r w:rsidR="00B53CA5">
        <w:rPr>
          <w:rFonts w:asciiTheme="minorHAnsi" w:hAnsiTheme="minorHAnsi"/>
        </w:rPr>
        <w:t xml:space="preserve">the extent of the work of the Dean and Deputy Dean, </w:t>
      </w:r>
      <w:r>
        <w:rPr>
          <w:rFonts w:asciiTheme="minorHAnsi" w:hAnsiTheme="minorHAnsi"/>
        </w:rPr>
        <w:t xml:space="preserve">with </w:t>
      </w:r>
      <w:r w:rsidR="00B53CA5">
        <w:rPr>
          <w:rFonts w:asciiTheme="minorHAnsi" w:hAnsiTheme="minorHAnsi"/>
        </w:rPr>
        <w:t xml:space="preserve">each Dean </w:t>
      </w:r>
      <w:r>
        <w:rPr>
          <w:rFonts w:asciiTheme="minorHAnsi" w:hAnsiTheme="minorHAnsi"/>
        </w:rPr>
        <w:t xml:space="preserve">requiring at least </w:t>
      </w:r>
      <w:r w:rsidR="00B53CA5">
        <w:rPr>
          <w:rFonts w:asciiTheme="minorHAnsi" w:hAnsiTheme="minorHAnsi"/>
        </w:rPr>
        <w:t xml:space="preserve">12 hours per week of support from a Deputy Dean or Deputy </w:t>
      </w:r>
      <w:r w:rsidR="00B53CA5">
        <w:rPr>
          <w:rFonts w:asciiTheme="minorHAnsi" w:hAnsiTheme="minorHAnsi"/>
        </w:rPr>
        <w:lastRenderedPageBreak/>
        <w:t>Dean</w:t>
      </w:r>
      <w:r w:rsidR="00307D0A">
        <w:rPr>
          <w:rFonts w:asciiTheme="minorHAnsi" w:hAnsiTheme="minorHAnsi"/>
        </w:rPr>
        <w:t>s</w:t>
      </w:r>
      <w:r w:rsidR="00B53CA5">
        <w:rPr>
          <w:rFonts w:asciiTheme="minorHAnsi" w:hAnsiTheme="minorHAnsi"/>
        </w:rPr>
        <w:t>.</w:t>
      </w:r>
      <w:r w:rsidR="000E0077">
        <w:rPr>
          <w:rFonts w:asciiTheme="minorHAnsi" w:hAnsiTheme="minorHAnsi"/>
        </w:rPr>
        <w:t xml:space="preserve"> From time to time, the Deputy Dean may also occupy the role of Head of Department. While it is important that the Dean is given adequate support from the Deputy Deans, it is also important that executing the required responsibilities (and associated hours) is viable for the Deputy Dean.</w:t>
      </w:r>
      <w:r>
        <w:rPr>
          <w:rFonts w:asciiTheme="minorHAnsi" w:hAnsiTheme="minorHAnsi"/>
        </w:rPr>
        <w:t xml:space="preserve"> </w:t>
      </w:r>
    </w:p>
    <w:p w:rsidR="00321759" w:rsidRDefault="00321759" w:rsidP="00321759">
      <w:pPr>
        <w:spacing w:after="0" w:line="240" w:lineRule="auto"/>
      </w:pPr>
    </w:p>
    <w:p w:rsidR="00321759" w:rsidRPr="009813FF" w:rsidRDefault="00321759" w:rsidP="00321759">
      <w:pPr>
        <w:spacing w:after="0" w:line="240" w:lineRule="auto"/>
        <w:rPr>
          <w:u w:val="single"/>
        </w:rPr>
      </w:pPr>
      <w:r w:rsidRPr="009813FF">
        <w:rPr>
          <w:u w:val="single"/>
        </w:rPr>
        <w:t>The level of support</w:t>
      </w:r>
      <w:r w:rsidR="009813FF" w:rsidRPr="009813FF">
        <w:rPr>
          <w:u w:val="single"/>
        </w:rPr>
        <w:t xml:space="preserve"> (or relief from other duties)</w:t>
      </w:r>
      <w:r w:rsidRPr="009813FF">
        <w:rPr>
          <w:u w:val="single"/>
        </w:rPr>
        <w:t xml:space="preserve"> that </w:t>
      </w:r>
      <w:r w:rsidR="009813FF">
        <w:rPr>
          <w:u w:val="single"/>
        </w:rPr>
        <w:t>can</w:t>
      </w:r>
      <w:r w:rsidR="00BA2ED7" w:rsidRPr="009813FF">
        <w:rPr>
          <w:u w:val="single"/>
        </w:rPr>
        <w:t xml:space="preserve"> be provided to each Deputy </w:t>
      </w:r>
      <w:r w:rsidRPr="009813FF">
        <w:rPr>
          <w:u w:val="single"/>
        </w:rPr>
        <w:t xml:space="preserve">Dean will be negotiated with the relevant parties prior to </w:t>
      </w:r>
      <w:r w:rsidR="0071744B" w:rsidRPr="009813FF">
        <w:rPr>
          <w:u w:val="single"/>
        </w:rPr>
        <w:t>the nomination</w:t>
      </w:r>
      <w:r w:rsidRPr="009813FF">
        <w:rPr>
          <w:u w:val="single"/>
        </w:rPr>
        <w:t xml:space="preserve"> being accepted</w:t>
      </w:r>
      <w:r w:rsidR="0071744B" w:rsidRPr="009813FF">
        <w:rPr>
          <w:u w:val="single"/>
        </w:rPr>
        <w:t xml:space="preserve"> so that this acceptance of the nomination </w:t>
      </w:r>
      <w:r w:rsidR="00BA2ED7" w:rsidRPr="009813FF">
        <w:rPr>
          <w:u w:val="single"/>
        </w:rPr>
        <w:t>i</w:t>
      </w:r>
      <w:r w:rsidR="0071744B" w:rsidRPr="009813FF">
        <w:rPr>
          <w:u w:val="single"/>
        </w:rPr>
        <w:t xml:space="preserve">s informed by </w:t>
      </w:r>
      <w:r w:rsidR="00AC575B" w:rsidRPr="009813FF">
        <w:rPr>
          <w:u w:val="single"/>
        </w:rPr>
        <w:t>the support</w:t>
      </w:r>
      <w:r w:rsidR="009813FF" w:rsidRPr="009813FF">
        <w:rPr>
          <w:u w:val="single"/>
        </w:rPr>
        <w:t xml:space="preserve">/relief that can be provided and </w:t>
      </w:r>
      <w:r w:rsidR="009813FF">
        <w:rPr>
          <w:u w:val="single"/>
        </w:rPr>
        <w:t>w</w:t>
      </w:r>
      <w:r w:rsidR="00AC575B" w:rsidRPr="009813FF">
        <w:rPr>
          <w:u w:val="single"/>
        </w:rPr>
        <w:t>hat has been agreed</w:t>
      </w:r>
      <w:r w:rsidRPr="009813FF">
        <w:rPr>
          <w:u w:val="single"/>
        </w:rPr>
        <w:t xml:space="preserve">.  </w:t>
      </w:r>
      <w:r w:rsidR="009813FF">
        <w:rPr>
          <w:u w:val="single"/>
        </w:rPr>
        <w:t>It is expected that some sort of support/relief will usually be required and provided. Should the Faculties of Humanities and Science each only have one Deputy Dean (where the person will be required to provide 12 hours of support to the relevant Dean)</w:t>
      </w:r>
      <w:proofErr w:type="gramStart"/>
      <w:r w:rsidR="009813FF">
        <w:rPr>
          <w:u w:val="single"/>
        </w:rPr>
        <w:t>,</w:t>
      </w:r>
      <w:proofErr w:type="gramEnd"/>
      <w:r w:rsidR="009813FF">
        <w:rPr>
          <w:u w:val="single"/>
        </w:rPr>
        <w:t xml:space="preserve"> a non-negotiable minimum level of support of at least 4 hours will be provided.</w:t>
      </w:r>
    </w:p>
    <w:p w:rsidR="00E45390" w:rsidRDefault="00E45390" w:rsidP="002B2773">
      <w:pPr>
        <w:spacing w:after="0" w:line="240" w:lineRule="auto"/>
        <w:rPr>
          <w:rFonts w:asciiTheme="minorHAnsi" w:hAnsiTheme="minorHAnsi"/>
        </w:rPr>
      </w:pPr>
    </w:p>
    <w:p w:rsidR="004B19BF" w:rsidRDefault="004B19BF" w:rsidP="002B2773">
      <w:pPr>
        <w:spacing w:after="0" w:line="240" w:lineRule="auto"/>
        <w:rPr>
          <w:rFonts w:asciiTheme="minorHAnsi" w:hAnsiTheme="minorHAnsi"/>
        </w:rPr>
      </w:pPr>
      <w:r>
        <w:rPr>
          <w:rFonts w:asciiTheme="minorHAnsi" w:hAnsiTheme="minorHAnsi"/>
        </w:rPr>
        <w:t xml:space="preserve">3.1  </w:t>
      </w:r>
      <w:r w:rsidRPr="004B19BF">
        <w:rPr>
          <w:rFonts w:asciiTheme="minorHAnsi" w:hAnsiTheme="minorHAnsi"/>
          <w:u w:val="single"/>
        </w:rPr>
        <w:t>Deputy Dean roles in the Faculties of Humanities and Science</w:t>
      </w:r>
    </w:p>
    <w:p w:rsidR="00920849" w:rsidRDefault="00E45390" w:rsidP="00B87C4D">
      <w:pPr>
        <w:spacing w:after="0" w:line="240" w:lineRule="auto"/>
        <w:rPr>
          <w:rFonts w:asciiTheme="minorHAnsi" w:hAnsiTheme="minorHAnsi"/>
        </w:rPr>
      </w:pPr>
      <w:r>
        <w:rPr>
          <w:rFonts w:asciiTheme="minorHAnsi" w:hAnsiTheme="minorHAnsi"/>
        </w:rPr>
        <w:t>In the case of the Faculty of Humanities</w:t>
      </w:r>
      <w:r w:rsidR="00B87C4D">
        <w:rPr>
          <w:rFonts w:asciiTheme="minorHAnsi" w:hAnsiTheme="minorHAnsi"/>
        </w:rPr>
        <w:t xml:space="preserve"> and Science</w:t>
      </w:r>
      <w:r>
        <w:rPr>
          <w:rFonts w:asciiTheme="minorHAnsi" w:hAnsiTheme="minorHAnsi"/>
        </w:rPr>
        <w:t xml:space="preserve">, there shall be </w:t>
      </w:r>
      <w:r w:rsidR="006520A3">
        <w:rPr>
          <w:rFonts w:asciiTheme="minorHAnsi" w:hAnsiTheme="minorHAnsi"/>
        </w:rPr>
        <w:t xml:space="preserve">up to </w:t>
      </w:r>
      <w:r>
        <w:rPr>
          <w:rFonts w:asciiTheme="minorHAnsi" w:hAnsiTheme="minorHAnsi"/>
        </w:rPr>
        <w:t>two Deputy Dean</w:t>
      </w:r>
      <w:r w:rsidR="00B87C4D">
        <w:rPr>
          <w:rFonts w:asciiTheme="minorHAnsi" w:hAnsiTheme="minorHAnsi"/>
        </w:rPr>
        <w:t xml:space="preserve">s per Faculty, </w:t>
      </w:r>
      <w:r w:rsidR="00BA2ED7">
        <w:rPr>
          <w:rFonts w:asciiTheme="minorHAnsi" w:hAnsiTheme="minorHAnsi"/>
        </w:rPr>
        <w:t xml:space="preserve">usually each </w:t>
      </w:r>
      <w:r w:rsidR="00B87C4D">
        <w:rPr>
          <w:rFonts w:asciiTheme="minorHAnsi" w:hAnsiTheme="minorHAnsi"/>
        </w:rPr>
        <w:t xml:space="preserve">contributing 6 hours each to this role </w:t>
      </w:r>
      <w:r w:rsidR="00BA2ED7">
        <w:rPr>
          <w:rFonts w:asciiTheme="minorHAnsi" w:hAnsiTheme="minorHAnsi"/>
        </w:rPr>
        <w:t xml:space="preserve">per week (12 hours in </w:t>
      </w:r>
      <w:r w:rsidR="00BA2ED7" w:rsidRPr="00705511">
        <w:rPr>
          <w:rFonts w:asciiTheme="minorHAnsi" w:hAnsiTheme="minorHAnsi"/>
        </w:rPr>
        <w:t>total</w:t>
      </w:r>
      <w:r w:rsidR="00B87C4D" w:rsidRPr="00705511">
        <w:rPr>
          <w:rFonts w:asciiTheme="minorHAnsi" w:hAnsiTheme="minorHAnsi"/>
        </w:rPr>
        <w:t>)</w:t>
      </w:r>
      <w:r w:rsidR="00BA2ED7" w:rsidRPr="00705511">
        <w:rPr>
          <w:rFonts w:asciiTheme="minorHAnsi" w:hAnsiTheme="minorHAnsi"/>
        </w:rPr>
        <w:t>, unless changed by agreement</w:t>
      </w:r>
      <w:r w:rsidR="00B87C4D">
        <w:rPr>
          <w:rFonts w:asciiTheme="minorHAnsi" w:hAnsiTheme="minorHAnsi"/>
        </w:rPr>
        <w:t xml:space="preserve">. The Deputy Dean role can be held at the same time as the role of HoD. </w:t>
      </w:r>
      <w:r w:rsidR="00EE14B3">
        <w:rPr>
          <w:rFonts w:asciiTheme="minorHAnsi" w:hAnsiTheme="minorHAnsi"/>
        </w:rPr>
        <w:t>The new Deputy Dean will also be a full-time academic and may also have a strong research profile</w:t>
      </w:r>
      <w:r w:rsidR="008C3221">
        <w:rPr>
          <w:rFonts w:asciiTheme="minorHAnsi" w:hAnsiTheme="minorHAnsi"/>
        </w:rPr>
        <w:t xml:space="preserve"> or heavier than usual teaching load</w:t>
      </w:r>
      <w:r w:rsidR="00EE14B3">
        <w:rPr>
          <w:rFonts w:asciiTheme="minorHAnsi" w:hAnsiTheme="minorHAnsi"/>
        </w:rPr>
        <w:t xml:space="preserve">. </w:t>
      </w:r>
      <w:r w:rsidR="00D144E7">
        <w:rPr>
          <w:rFonts w:asciiTheme="minorHAnsi" w:hAnsiTheme="minorHAnsi"/>
        </w:rPr>
        <w:t xml:space="preserve">It is acknowledged that such an individual will </w:t>
      </w:r>
      <w:r w:rsidR="008C3221">
        <w:rPr>
          <w:rFonts w:asciiTheme="minorHAnsi" w:hAnsiTheme="minorHAnsi"/>
        </w:rPr>
        <w:t xml:space="preserve">not be able to sustain all of these roles </w:t>
      </w:r>
      <w:r w:rsidR="00B62F9D">
        <w:rPr>
          <w:rFonts w:asciiTheme="minorHAnsi" w:hAnsiTheme="minorHAnsi"/>
        </w:rPr>
        <w:t>if appointed as Deputy Dean</w:t>
      </w:r>
      <w:r w:rsidR="008C3221">
        <w:rPr>
          <w:rFonts w:asciiTheme="minorHAnsi" w:hAnsiTheme="minorHAnsi"/>
        </w:rPr>
        <w:t xml:space="preserve">. </w:t>
      </w:r>
      <w:r w:rsidR="00D144E7">
        <w:rPr>
          <w:rFonts w:asciiTheme="minorHAnsi" w:hAnsiTheme="minorHAnsi"/>
        </w:rPr>
        <w:t xml:space="preserve"> </w:t>
      </w:r>
      <w:r w:rsidR="008C3221">
        <w:rPr>
          <w:rFonts w:asciiTheme="minorHAnsi" w:hAnsiTheme="minorHAnsi"/>
        </w:rPr>
        <w:t xml:space="preserve">For each new appointment, an assessment of what is viable for the individual </w:t>
      </w:r>
      <w:r w:rsidR="00163774">
        <w:rPr>
          <w:rFonts w:asciiTheme="minorHAnsi" w:hAnsiTheme="minorHAnsi"/>
        </w:rPr>
        <w:t xml:space="preserve">will need </w:t>
      </w:r>
      <w:r w:rsidR="005D6407">
        <w:rPr>
          <w:rFonts w:asciiTheme="minorHAnsi" w:hAnsiTheme="minorHAnsi"/>
        </w:rPr>
        <w:t>be made</w:t>
      </w:r>
      <w:r w:rsidR="00DC65F6">
        <w:rPr>
          <w:rFonts w:asciiTheme="minorHAnsi" w:hAnsiTheme="minorHAnsi"/>
        </w:rPr>
        <w:t xml:space="preserve"> and </w:t>
      </w:r>
      <w:r w:rsidR="008D5F51">
        <w:rPr>
          <w:rFonts w:asciiTheme="minorHAnsi" w:hAnsiTheme="minorHAnsi"/>
        </w:rPr>
        <w:t xml:space="preserve">a determination of </w:t>
      </w:r>
      <w:r w:rsidR="00DC65F6">
        <w:rPr>
          <w:rFonts w:asciiTheme="minorHAnsi" w:hAnsiTheme="minorHAnsi"/>
        </w:rPr>
        <w:t xml:space="preserve">where relief </w:t>
      </w:r>
      <w:r w:rsidR="008D5F51">
        <w:rPr>
          <w:rFonts w:asciiTheme="minorHAnsi" w:hAnsiTheme="minorHAnsi"/>
        </w:rPr>
        <w:t xml:space="preserve">and support </w:t>
      </w:r>
      <w:r w:rsidR="00DC65F6">
        <w:rPr>
          <w:rFonts w:asciiTheme="minorHAnsi" w:hAnsiTheme="minorHAnsi"/>
        </w:rPr>
        <w:t>will be provided.</w:t>
      </w:r>
      <w:r w:rsidR="00163774">
        <w:rPr>
          <w:rFonts w:asciiTheme="minorHAnsi" w:hAnsiTheme="minorHAnsi"/>
        </w:rPr>
        <w:t xml:space="preserve"> Such an assessment </w:t>
      </w:r>
      <w:r w:rsidR="00163774" w:rsidRPr="00165BB5">
        <w:rPr>
          <w:rFonts w:asciiTheme="minorHAnsi" w:hAnsiTheme="minorHAnsi"/>
        </w:rPr>
        <w:t xml:space="preserve">will </w:t>
      </w:r>
      <w:r w:rsidR="000B7049" w:rsidRPr="00165BB5">
        <w:rPr>
          <w:rFonts w:asciiTheme="minorHAnsi" w:hAnsiTheme="minorHAnsi"/>
        </w:rPr>
        <w:t>be undertaken by</w:t>
      </w:r>
      <w:r w:rsidR="00163774" w:rsidRPr="00165BB5">
        <w:rPr>
          <w:rFonts w:asciiTheme="minorHAnsi" w:hAnsiTheme="minorHAnsi"/>
        </w:rPr>
        <w:t xml:space="preserve"> the Dean, Head of Department where the new Deputy Dean is not the HoD and the Director: HR, after consultation with the </w:t>
      </w:r>
      <w:r w:rsidR="00103301" w:rsidRPr="00165BB5">
        <w:rPr>
          <w:rFonts w:asciiTheme="minorHAnsi" w:hAnsiTheme="minorHAnsi"/>
        </w:rPr>
        <w:t>prospective Deputy Dean.</w:t>
      </w:r>
      <w:r w:rsidR="00163774" w:rsidRPr="00165BB5">
        <w:rPr>
          <w:rFonts w:asciiTheme="minorHAnsi" w:hAnsiTheme="minorHAnsi"/>
        </w:rPr>
        <w:t xml:space="preserve">  </w:t>
      </w:r>
      <w:r w:rsidR="000B7049" w:rsidRPr="00165BB5">
        <w:t xml:space="preserve">Such an assessment may include the provision of appropriate assistance e.g. teaching assistance to the Department to relieve the individual </w:t>
      </w:r>
      <w:r w:rsidR="00920849" w:rsidRPr="00165BB5">
        <w:rPr>
          <w:rFonts w:asciiTheme="minorHAnsi" w:hAnsiTheme="minorHAnsi"/>
        </w:rPr>
        <w:t>of</w:t>
      </w:r>
      <w:r w:rsidR="00920849">
        <w:rPr>
          <w:rFonts w:asciiTheme="minorHAnsi" w:hAnsiTheme="minorHAnsi"/>
        </w:rPr>
        <w:t xml:space="preserve"> some of his/her current </w:t>
      </w:r>
      <w:r w:rsidR="001218D4">
        <w:rPr>
          <w:rFonts w:asciiTheme="minorHAnsi" w:hAnsiTheme="minorHAnsi"/>
        </w:rPr>
        <w:t xml:space="preserve">teaching responsibilities </w:t>
      </w:r>
      <w:r w:rsidR="00AC5C76">
        <w:rPr>
          <w:rFonts w:asciiTheme="minorHAnsi" w:hAnsiTheme="minorHAnsi"/>
        </w:rPr>
        <w:t xml:space="preserve">(including supervision of post-graduates) </w:t>
      </w:r>
      <w:r w:rsidR="001218D4">
        <w:rPr>
          <w:rFonts w:asciiTheme="minorHAnsi" w:hAnsiTheme="minorHAnsi"/>
        </w:rPr>
        <w:t>or research assistance to the staff member to support ongoing research.</w:t>
      </w:r>
    </w:p>
    <w:p w:rsidR="00920849" w:rsidRDefault="00920849" w:rsidP="00B87C4D">
      <w:pPr>
        <w:spacing w:after="0" w:line="240" w:lineRule="auto"/>
        <w:rPr>
          <w:rFonts w:asciiTheme="minorHAnsi" w:hAnsiTheme="minorHAnsi"/>
        </w:rPr>
      </w:pPr>
      <w:r>
        <w:rPr>
          <w:rFonts w:asciiTheme="minorHAnsi" w:hAnsiTheme="minorHAnsi"/>
        </w:rPr>
        <w:t xml:space="preserve"> </w:t>
      </w:r>
    </w:p>
    <w:p w:rsidR="00920849" w:rsidRDefault="00881D6E" w:rsidP="00B87C4D">
      <w:pPr>
        <w:spacing w:after="0" w:line="240" w:lineRule="auto"/>
        <w:rPr>
          <w:rFonts w:asciiTheme="minorHAnsi" w:hAnsiTheme="minorHAnsi"/>
        </w:rPr>
      </w:pPr>
      <w:r>
        <w:rPr>
          <w:rFonts w:asciiTheme="minorHAnsi" w:hAnsiTheme="minorHAnsi"/>
        </w:rPr>
        <w:t>A few</w:t>
      </w:r>
      <w:r w:rsidR="00920849">
        <w:rPr>
          <w:rFonts w:asciiTheme="minorHAnsi" w:hAnsiTheme="minorHAnsi"/>
        </w:rPr>
        <w:t xml:space="preserve"> example</w:t>
      </w:r>
      <w:r>
        <w:rPr>
          <w:rFonts w:asciiTheme="minorHAnsi" w:hAnsiTheme="minorHAnsi"/>
        </w:rPr>
        <w:t>s illustrate</w:t>
      </w:r>
      <w:r w:rsidR="00920849">
        <w:rPr>
          <w:rFonts w:asciiTheme="minorHAnsi" w:hAnsiTheme="minorHAnsi"/>
        </w:rPr>
        <w:t xml:space="preserve"> </w:t>
      </w:r>
      <w:r>
        <w:rPr>
          <w:rFonts w:asciiTheme="minorHAnsi" w:hAnsiTheme="minorHAnsi"/>
        </w:rPr>
        <w:t>how this will take place</w:t>
      </w:r>
      <w:r w:rsidR="008F30E4">
        <w:rPr>
          <w:rFonts w:asciiTheme="minorHAnsi" w:hAnsiTheme="minorHAnsi"/>
        </w:rPr>
        <w:t>.</w:t>
      </w:r>
    </w:p>
    <w:tbl>
      <w:tblPr>
        <w:tblStyle w:val="TableGrid"/>
        <w:tblW w:w="0" w:type="auto"/>
        <w:tblLook w:val="04A0" w:firstRow="1" w:lastRow="0" w:firstColumn="1" w:lastColumn="0" w:noHBand="0" w:noVBand="1"/>
      </w:tblPr>
      <w:tblGrid>
        <w:gridCol w:w="3672"/>
        <w:gridCol w:w="3382"/>
        <w:gridCol w:w="3962"/>
      </w:tblGrid>
      <w:tr w:rsidR="008F30E4" w:rsidTr="00EF6B45">
        <w:tc>
          <w:tcPr>
            <w:tcW w:w="3672" w:type="dxa"/>
          </w:tcPr>
          <w:p w:rsidR="008F30E4" w:rsidRDefault="008F30E4" w:rsidP="00D2780C">
            <w:pPr>
              <w:spacing w:after="0" w:line="240" w:lineRule="auto"/>
              <w:jc w:val="center"/>
              <w:rPr>
                <w:rFonts w:asciiTheme="minorHAnsi" w:hAnsiTheme="minorHAnsi"/>
              </w:rPr>
            </w:pPr>
            <w:r>
              <w:rPr>
                <w:rFonts w:asciiTheme="minorHAnsi" w:hAnsiTheme="minorHAnsi"/>
              </w:rPr>
              <w:t>1</w:t>
            </w:r>
          </w:p>
        </w:tc>
        <w:tc>
          <w:tcPr>
            <w:tcW w:w="3382" w:type="dxa"/>
          </w:tcPr>
          <w:p w:rsidR="008F30E4" w:rsidRDefault="008F30E4" w:rsidP="00D2780C">
            <w:pPr>
              <w:spacing w:after="0" w:line="240" w:lineRule="auto"/>
              <w:jc w:val="center"/>
              <w:rPr>
                <w:rFonts w:asciiTheme="minorHAnsi" w:hAnsiTheme="minorHAnsi"/>
              </w:rPr>
            </w:pPr>
            <w:r>
              <w:rPr>
                <w:rFonts w:asciiTheme="minorHAnsi" w:hAnsiTheme="minorHAnsi"/>
              </w:rPr>
              <w:t>2</w:t>
            </w:r>
          </w:p>
        </w:tc>
        <w:tc>
          <w:tcPr>
            <w:tcW w:w="3962" w:type="dxa"/>
          </w:tcPr>
          <w:p w:rsidR="008F30E4" w:rsidRDefault="008F30E4" w:rsidP="00D2780C">
            <w:pPr>
              <w:spacing w:after="0" w:line="240" w:lineRule="auto"/>
              <w:jc w:val="center"/>
              <w:rPr>
                <w:rFonts w:asciiTheme="minorHAnsi" w:hAnsiTheme="minorHAnsi"/>
              </w:rPr>
            </w:pPr>
            <w:r>
              <w:rPr>
                <w:rFonts w:asciiTheme="minorHAnsi" w:hAnsiTheme="minorHAnsi"/>
              </w:rPr>
              <w:t>3</w:t>
            </w:r>
          </w:p>
        </w:tc>
      </w:tr>
      <w:tr w:rsidR="00204D2C" w:rsidTr="00EF6B45">
        <w:tc>
          <w:tcPr>
            <w:tcW w:w="7054" w:type="dxa"/>
            <w:gridSpan w:val="2"/>
          </w:tcPr>
          <w:p w:rsidR="00204D2C" w:rsidRDefault="00204D2C" w:rsidP="003730B3">
            <w:pPr>
              <w:spacing w:after="0" w:line="240" w:lineRule="auto"/>
              <w:rPr>
                <w:rFonts w:asciiTheme="minorHAnsi" w:hAnsiTheme="minorHAnsi"/>
              </w:rPr>
            </w:pPr>
            <w:r w:rsidRPr="008F30E4">
              <w:rPr>
                <w:rFonts w:asciiTheme="minorHAnsi" w:hAnsiTheme="minorHAnsi"/>
              </w:rPr>
              <w:t xml:space="preserve">Person has full teaching load, is an active researcher and is HoD. Current work hours </w:t>
            </w:r>
            <w:r w:rsidR="003730B3">
              <w:rPr>
                <w:rFonts w:asciiTheme="minorHAnsi" w:hAnsiTheme="minorHAnsi"/>
              </w:rPr>
              <w:t>at least</w:t>
            </w:r>
            <w:r w:rsidRPr="008F30E4">
              <w:rPr>
                <w:rFonts w:asciiTheme="minorHAnsi" w:hAnsiTheme="minorHAnsi"/>
              </w:rPr>
              <w:t xml:space="preserve"> 40 hours per week</w:t>
            </w:r>
            <w:r>
              <w:rPr>
                <w:rFonts w:asciiTheme="minorHAnsi" w:hAnsiTheme="minorHAnsi"/>
              </w:rPr>
              <w:t xml:space="preserve">. </w:t>
            </w:r>
          </w:p>
        </w:tc>
        <w:tc>
          <w:tcPr>
            <w:tcW w:w="3962" w:type="dxa"/>
          </w:tcPr>
          <w:p w:rsidR="00204D2C" w:rsidRDefault="00EF6B45" w:rsidP="00EF6B45">
            <w:pPr>
              <w:spacing w:after="0" w:line="240" w:lineRule="auto"/>
              <w:rPr>
                <w:rFonts w:asciiTheme="minorHAnsi" w:hAnsiTheme="minorHAnsi"/>
              </w:rPr>
            </w:pPr>
            <w:r w:rsidRPr="008F30E4">
              <w:rPr>
                <w:rFonts w:asciiTheme="minorHAnsi" w:hAnsiTheme="minorHAnsi"/>
              </w:rPr>
              <w:t xml:space="preserve">Person has full teaching </w:t>
            </w:r>
            <w:r>
              <w:rPr>
                <w:rFonts w:asciiTheme="minorHAnsi" w:hAnsiTheme="minorHAnsi"/>
              </w:rPr>
              <w:t>load and</w:t>
            </w:r>
            <w:r w:rsidRPr="008F30E4">
              <w:rPr>
                <w:rFonts w:asciiTheme="minorHAnsi" w:hAnsiTheme="minorHAnsi"/>
              </w:rPr>
              <w:t xml:space="preserve"> is an active researcher </w:t>
            </w:r>
            <w:r>
              <w:rPr>
                <w:rFonts w:asciiTheme="minorHAnsi" w:hAnsiTheme="minorHAnsi"/>
              </w:rPr>
              <w:t>and works at least a 40 hour</w:t>
            </w:r>
            <w:r w:rsidRPr="008F30E4">
              <w:rPr>
                <w:rFonts w:asciiTheme="minorHAnsi" w:hAnsiTheme="minorHAnsi"/>
              </w:rPr>
              <w:t xml:space="preserve"> week</w:t>
            </w:r>
            <w:r>
              <w:rPr>
                <w:rFonts w:asciiTheme="minorHAnsi" w:hAnsiTheme="minorHAnsi"/>
              </w:rPr>
              <w:t>.</w:t>
            </w:r>
          </w:p>
        </w:tc>
      </w:tr>
      <w:tr w:rsidR="00EF6B45" w:rsidTr="00C014A8">
        <w:tc>
          <w:tcPr>
            <w:tcW w:w="11016" w:type="dxa"/>
            <w:gridSpan w:val="3"/>
          </w:tcPr>
          <w:p w:rsidR="00EF6B45" w:rsidRDefault="00EF6B45" w:rsidP="0063699A">
            <w:pPr>
              <w:spacing w:after="0" w:line="240" w:lineRule="auto"/>
              <w:jc w:val="center"/>
              <w:rPr>
                <w:rFonts w:asciiTheme="minorHAnsi" w:hAnsiTheme="minorHAnsi"/>
              </w:rPr>
            </w:pPr>
            <w:r w:rsidRPr="008F30E4">
              <w:rPr>
                <w:rFonts w:asciiTheme="minorHAnsi" w:hAnsiTheme="minorHAnsi"/>
              </w:rPr>
              <w:t>Person now appointed Deputy Dean which will involve a further 6 hours of responsibilities</w:t>
            </w:r>
            <w:r>
              <w:rPr>
                <w:rFonts w:asciiTheme="minorHAnsi" w:hAnsiTheme="minorHAnsi"/>
              </w:rPr>
              <w:t>.</w:t>
            </w:r>
          </w:p>
        </w:tc>
      </w:tr>
      <w:tr w:rsidR="00EF6B45" w:rsidTr="00EF6B45">
        <w:tc>
          <w:tcPr>
            <w:tcW w:w="3672" w:type="dxa"/>
          </w:tcPr>
          <w:p w:rsidR="00EF6B45" w:rsidRDefault="00EF6B45" w:rsidP="002F36EF">
            <w:pPr>
              <w:spacing w:after="0" w:line="240" w:lineRule="auto"/>
              <w:rPr>
                <w:rFonts w:asciiTheme="minorHAnsi" w:hAnsiTheme="minorHAnsi"/>
              </w:rPr>
            </w:pPr>
            <w:r w:rsidRPr="008F30E4">
              <w:rPr>
                <w:rFonts w:asciiTheme="minorHAnsi" w:hAnsiTheme="minorHAnsi"/>
              </w:rPr>
              <w:t>After assessment and consultation, it is agreed that</w:t>
            </w:r>
            <w:r>
              <w:rPr>
                <w:rFonts w:asciiTheme="minorHAnsi" w:hAnsiTheme="minorHAnsi"/>
              </w:rPr>
              <w:t xml:space="preserve"> the person needs to be relieved from</w:t>
            </w:r>
            <w:r w:rsidRPr="008F30E4">
              <w:rPr>
                <w:rFonts w:asciiTheme="minorHAnsi" w:hAnsiTheme="minorHAnsi"/>
              </w:rPr>
              <w:t xml:space="preserve"> 4 hours of teaching assistance for 35 weeks (total of 140 hours for the year)</w:t>
            </w:r>
            <w:r>
              <w:rPr>
                <w:rFonts w:asciiTheme="minorHAnsi" w:hAnsiTheme="minorHAnsi"/>
              </w:rPr>
              <w:t xml:space="preserve">. </w:t>
            </w:r>
            <w:r w:rsidRPr="008F30E4">
              <w:rPr>
                <w:rFonts w:asciiTheme="minorHAnsi" w:hAnsiTheme="minorHAnsi"/>
              </w:rPr>
              <w:t xml:space="preserve"> </w:t>
            </w:r>
            <w:r>
              <w:rPr>
                <w:rFonts w:asciiTheme="minorHAnsi" w:hAnsiTheme="minorHAnsi"/>
              </w:rPr>
              <w:t>A</w:t>
            </w:r>
            <w:r w:rsidRPr="008F30E4">
              <w:rPr>
                <w:rFonts w:asciiTheme="minorHAnsi" w:hAnsiTheme="minorHAnsi"/>
              </w:rPr>
              <w:t>ll academics in the department have a full workload (inclusive of teaching</w:t>
            </w:r>
            <w:r w:rsidR="00AC5C76">
              <w:rPr>
                <w:rFonts w:asciiTheme="minorHAnsi" w:hAnsiTheme="minorHAnsi"/>
              </w:rPr>
              <w:t xml:space="preserve"> (this includes post-graduate supervision)</w:t>
            </w:r>
            <w:r w:rsidRPr="008F30E4">
              <w:rPr>
                <w:rFonts w:asciiTheme="minorHAnsi" w:hAnsiTheme="minorHAnsi"/>
              </w:rPr>
              <w:t>, research and administration)</w:t>
            </w:r>
            <w:r>
              <w:rPr>
                <w:rFonts w:asciiTheme="minorHAnsi" w:hAnsiTheme="minorHAnsi"/>
              </w:rPr>
              <w:t xml:space="preserve"> and therefore the Department needs additional capacity</w:t>
            </w:r>
            <w:r w:rsidRPr="008F30E4">
              <w:rPr>
                <w:rFonts w:asciiTheme="minorHAnsi" w:hAnsiTheme="minorHAnsi"/>
              </w:rPr>
              <w:t xml:space="preserve">. </w:t>
            </w:r>
            <w:r>
              <w:rPr>
                <w:rFonts w:asciiTheme="minorHAnsi" w:hAnsiTheme="minorHAnsi"/>
              </w:rPr>
              <w:t>An allocation of funds</w:t>
            </w:r>
            <w:r w:rsidR="003730B3">
              <w:rPr>
                <w:rFonts w:asciiTheme="minorHAnsi" w:hAnsiTheme="minorHAnsi"/>
              </w:rPr>
              <w:t xml:space="preserve"> will be made to the Department for the appointment of teaching assistance.</w:t>
            </w:r>
            <w:r>
              <w:rPr>
                <w:rFonts w:asciiTheme="minorHAnsi" w:hAnsiTheme="minorHAnsi"/>
              </w:rPr>
              <w:t xml:space="preserve"> </w:t>
            </w:r>
          </w:p>
        </w:tc>
        <w:tc>
          <w:tcPr>
            <w:tcW w:w="3382" w:type="dxa"/>
          </w:tcPr>
          <w:p w:rsidR="00EF6B45" w:rsidRDefault="00EF6B45" w:rsidP="002F36EF">
            <w:pPr>
              <w:spacing w:after="0" w:line="240" w:lineRule="auto"/>
              <w:rPr>
                <w:rFonts w:asciiTheme="minorHAnsi" w:hAnsiTheme="minorHAnsi"/>
              </w:rPr>
            </w:pPr>
            <w:r w:rsidRPr="008F30E4">
              <w:rPr>
                <w:rFonts w:asciiTheme="minorHAnsi" w:hAnsiTheme="minorHAnsi"/>
              </w:rPr>
              <w:t>After assessment and consultation, it is agreed that</w:t>
            </w:r>
            <w:r>
              <w:rPr>
                <w:rFonts w:asciiTheme="minorHAnsi" w:hAnsiTheme="minorHAnsi"/>
              </w:rPr>
              <w:t xml:space="preserve"> the person needs to be relieved from</w:t>
            </w:r>
            <w:r w:rsidRPr="008F30E4">
              <w:rPr>
                <w:rFonts w:asciiTheme="minorHAnsi" w:hAnsiTheme="minorHAnsi"/>
              </w:rPr>
              <w:t xml:space="preserve"> 4 hours of teaching assistance for 35 weeks (total of 140 hours for the year)</w:t>
            </w:r>
            <w:r>
              <w:rPr>
                <w:rFonts w:asciiTheme="minorHAnsi" w:hAnsiTheme="minorHAnsi"/>
              </w:rPr>
              <w:t>. However, not all individuals in the department are working at full capacity (</w:t>
            </w:r>
            <w:r w:rsidRPr="008F30E4">
              <w:rPr>
                <w:rFonts w:asciiTheme="minorHAnsi" w:hAnsiTheme="minorHAnsi"/>
              </w:rPr>
              <w:t>inclusive of teaching, research and administration)</w:t>
            </w:r>
            <w:r>
              <w:rPr>
                <w:rFonts w:asciiTheme="minorHAnsi" w:hAnsiTheme="minorHAnsi"/>
              </w:rPr>
              <w:t xml:space="preserve"> and work is reallocated to others in the department. No </w:t>
            </w:r>
            <w:r w:rsidR="00165BB5">
              <w:rPr>
                <w:rFonts w:asciiTheme="minorHAnsi" w:hAnsiTheme="minorHAnsi"/>
              </w:rPr>
              <w:t xml:space="preserve">additional </w:t>
            </w:r>
            <w:r>
              <w:rPr>
                <w:rFonts w:asciiTheme="minorHAnsi" w:hAnsiTheme="minorHAnsi"/>
              </w:rPr>
              <w:t xml:space="preserve">support needs to be provided to the Department. </w:t>
            </w:r>
          </w:p>
        </w:tc>
        <w:tc>
          <w:tcPr>
            <w:tcW w:w="3962" w:type="dxa"/>
          </w:tcPr>
          <w:p w:rsidR="00EF6B45" w:rsidRDefault="00EF6B45" w:rsidP="00BF4788">
            <w:pPr>
              <w:spacing w:after="0" w:line="240" w:lineRule="auto"/>
              <w:rPr>
                <w:rFonts w:asciiTheme="minorHAnsi" w:hAnsiTheme="minorHAnsi"/>
              </w:rPr>
            </w:pPr>
            <w:r w:rsidRPr="008F30E4">
              <w:rPr>
                <w:rFonts w:asciiTheme="minorHAnsi" w:hAnsiTheme="minorHAnsi"/>
              </w:rPr>
              <w:t>After assessment and consultation, it is agreed that</w:t>
            </w:r>
            <w:r>
              <w:rPr>
                <w:rFonts w:asciiTheme="minorHAnsi" w:hAnsiTheme="minorHAnsi"/>
              </w:rPr>
              <w:t xml:space="preserve"> the person </w:t>
            </w:r>
            <w:r w:rsidR="00BF4788">
              <w:rPr>
                <w:rFonts w:asciiTheme="minorHAnsi" w:hAnsiTheme="minorHAnsi"/>
              </w:rPr>
              <w:t xml:space="preserve">will continue with their current teaching load. However, research assistance will be provided to support this person’s research. </w:t>
            </w:r>
            <w:r w:rsidR="008E6026">
              <w:rPr>
                <w:rFonts w:asciiTheme="minorHAnsi" w:hAnsiTheme="minorHAnsi"/>
              </w:rPr>
              <w:t xml:space="preserve">An allocation of funds will be made to the </w:t>
            </w:r>
            <w:r w:rsidR="00BF4788">
              <w:rPr>
                <w:rFonts w:asciiTheme="minorHAnsi" w:hAnsiTheme="minorHAnsi"/>
              </w:rPr>
              <w:t>individual</w:t>
            </w:r>
            <w:r w:rsidR="008E6026">
              <w:rPr>
                <w:rFonts w:asciiTheme="minorHAnsi" w:hAnsiTheme="minorHAnsi"/>
              </w:rPr>
              <w:t>.</w:t>
            </w:r>
          </w:p>
        </w:tc>
      </w:tr>
    </w:tbl>
    <w:p w:rsidR="008F30E4" w:rsidRDefault="008F30E4" w:rsidP="00B87C4D">
      <w:pPr>
        <w:spacing w:after="0" w:line="240" w:lineRule="auto"/>
        <w:rPr>
          <w:rFonts w:asciiTheme="minorHAnsi" w:hAnsiTheme="minorHAnsi"/>
        </w:rPr>
      </w:pPr>
    </w:p>
    <w:p w:rsidR="004B19BF" w:rsidRDefault="004B19BF" w:rsidP="00B87C4D">
      <w:pPr>
        <w:spacing w:after="0" w:line="240" w:lineRule="auto"/>
        <w:rPr>
          <w:rFonts w:asciiTheme="minorHAnsi" w:hAnsiTheme="minorHAnsi"/>
        </w:rPr>
      </w:pPr>
    </w:p>
    <w:p w:rsidR="008F30E4" w:rsidRDefault="004B19BF" w:rsidP="008F30E4">
      <w:pPr>
        <w:spacing w:after="0" w:line="240" w:lineRule="auto"/>
        <w:rPr>
          <w:rFonts w:asciiTheme="minorHAnsi" w:hAnsiTheme="minorHAnsi"/>
        </w:rPr>
      </w:pPr>
      <w:r>
        <w:rPr>
          <w:rFonts w:asciiTheme="minorHAnsi" w:hAnsiTheme="minorHAnsi"/>
        </w:rPr>
        <w:t xml:space="preserve">3.2 </w:t>
      </w:r>
      <w:r w:rsidRPr="004B19BF">
        <w:rPr>
          <w:rFonts w:asciiTheme="minorHAnsi" w:hAnsiTheme="minorHAnsi"/>
          <w:u w:val="single"/>
        </w:rPr>
        <w:t xml:space="preserve">Deputy Dean role in the case of </w:t>
      </w:r>
      <w:r w:rsidR="007C11C2">
        <w:rPr>
          <w:rFonts w:asciiTheme="minorHAnsi" w:hAnsiTheme="minorHAnsi"/>
          <w:u w:val="single"/>
        </w:rPr>
        <w:t>the Facult</w:t>
      </w:r>
      <w:r w:rsidR="00E70142">
        <w:rPr>
          <w:rFonts w:asciiTheme="minorHAnsi" w:hAnsiTheme="minorHAnsi"/>
          <w:u w:val="single"/>
        </w:rPr>
        <w:t>y</w:t>
      </w:r>
      <w:r w:rsidRPr="004B19BF">
        <w:rPr>
          <w:rFonts w:asciiTheme="minorHAnsi" w:hAnsiTheme="minorHAnsi"/>
          <w:u w:val="single"/>
        </w:rPr>
        <w:t xml:space="preserve"> of Commerce</w:t>
      </w:r>
    </w:p>
    <w:p w:rsidR="004B19BF" w:rsidRPr="00705511" w:rsidRDefault="0069542B" w:rsidP="004B19BF">
      <w:pPr>
        <w:spacing w:after="0" w:line="240" w:lineRule="auto"/>
        <w:rPr>
          <w:rFonts w:asciiTheme="minorHAnsi" w:hAnsiTheme="minorHAnsi"/>
        </w:rPr>
      </w:pPr>
      <w:r>
        <w:rPr>
          <w:rFonts w:asciiTheme="minorHAnsi" w:hAnsiTheme="minorHAnsi"/>
        </w:rPr>
        <w:t>In the case of the Facult</w:t>
      </w:r>
      <w:r w:rsidR="00E70142">
        <w:rPr>
          <w:rFonts w:asciiTheme="minorHAnsi" w:hAnsiTheme="minorHAnsi"/>
        </w:rPr>
        <w:t>y</w:t>
      </w:r>
      <w:r>
        <w:rPr>
          <w:rFonts w:asciiTheme="minorHAnsi" w:hAnsiTheme="minorHAnsi"/>
        </w:rPr>
        <w:t xml:space="preserve"> of Commerce, there shall be one Deputy Dean who shall be responsible for </w:t>
      </w:r>
      <w:r w:rsidR="00140C4D">
        <w:rPr>
          <w:rFonts w:asciiTheme="minorHAnsi" w:hAnsiTheme="minorHAnsi"/>
        </w:rPr>
        <w:t xml:space="preserve">providing 8 hours of Deputy Dean support. </w:t>
      </w:r>
      <w:r w:rsidR="00E70142">
        <w:rPr>
          <w:rFonts w:asciiTheme="minorHAnsi" w:hAnsiTheme="minorHAnsi"/>
        </w:rPr>
        <w:t>T</w:t>
      </w:r>
      <w:r w:rsidR="004B19BF">
        <w:rPr>
          <w:rFonts w:asciiTheme="minorHAnsi" w:hAnsiTheme="minorHAnsi"/>
        </w:rPr>
        <w:t xml:space="preserve">he Deputy Dean role can be held at the same time as the role of HoD. The new Deputy Dean will also be a full-time academic and may also have a strong research profile or heavier than usual teaching load. It is acknowledged that such an individual will not be able to sustain all of these roles in the future.  For each new appointment, an assessment of what is viable for the individual will need to be determined and where </w:t>
      </w:r>
      <w:r w:rsidR="000E0FC4">
        <w:rPr>
          <w:rFonts w:asciiTheme="minorHAnsi" w:hAnsiTheme="minorHAnsi"/>
        </w:rPr>
        <w:t xml:space="preserve">additional </w:t>
      </w:r>
      <w:r w:rsidR="004B19BF">
        <w:rPr>
          <w:rFonts w:asciiTheme="minorHAnsi" w:hAnsiTheme="minorHAnsi"/>
        </w:rPr>
        <w:t xml:space="preserve">relief </w:t>
      </w:r>
      <w:r w:rsidR="003936F7">
        <w:rPr>
          <w:rFonts w:asciiTheme="minorHAnsi" w:hAnsiTheme="minorHAnsi"/>
        </w:rPr>
        <w:lastRenderedPageBreak/>
        <w:t xml:space="preserve">may need to </w:t>
      </w:r>
      <w:r w:rsidR="004B19BF">
        <w:rPr>
          <w:rFonts w:asciiTheme="minorHAnsi" w:hAnsiTheme="minorHAnsi"/>
        </w:rPr>
        <w:t>be provided. Such an assessment will take place by the Dean, Head of Department where the new Deputy Dean is not the HoD and the Director: HR, after consultation with the person.  Such an assessment may include the provi</w:t>
      </w:r>
      <w:r w:rsidR="00F44FC8">
        <w:rPr>
          <w:rFonts w:asciiTheme="minorHAnsi" w:hAnsiTheme="minorHAnsi"/>
        </w:rPr>
        <w:t xml:space="preserve">sion of appropriate assistance </w:t>
      </w:r>
      <w:r w:rsidR="004B19BF">
        <w:rPr>
          <w:rFonts w:asciiTheme="minorHAnsi" w:hAnsiTheme="minorHAnsi"/>
        </w:rPr>
        <w:t xml:space="preserve">e.g. teaching assistance to the Department in order to </w:t>
      </w:r>
      <w:r w:rsidR="005D6407">
        <w:rPr>
          <w:rFonts w:asciiTheme="minorHAnsi" w:hAnsiTheme="minorHAnsi"/>
        </w:rPr>
        <w:t xml:space="preserve">relieve </w:t>
      </w:r>
      <w:r w:rsidR="004B19BF">
        <w:rPr>
          <w:rFonts w:asciiTheme="minorHAnsi" w:hAnsiTheme="minorHAnsi"/>
        </w:rPr>
        <w:t xml:space="preserve">the individual of some of his/her current responsibilities. </w:t>
      </w:r>
      <w:r w:rsidR="003936F7">
        <w:rPr>
          <w:rFonts w:asciiTheme="minorHAnsi" w:hAnsiTheme="minorHAnsi"/>
        </w:rPr>
        <w:t xml:space="preserve"> </w:t>
      </w:r>
      <w:r w:rsidR="003936F7" w:rsidRPr="00705511">
        <w:rPr>
          <w:rFonts w:asciiTheme="minorHAnsi" w:hAnsiTheme="minorHAnsi"/>
        </w:rPr>
        <w:t>The examples in section 3.1 apply here</w:t>
      </w:r>
      <w:r w:rsidR="0053680F" w:rsidRPr="00705511">
        <w:rPr>
          <w:rFonts w:asciiTheme="minorHAnsi" w:hAnsiTheme="minorHAnsi"/>
        </w:rPr>
        <w:t xml:space="preserve"> except that the person works an additional 8 hours per week</w:t>
      </w:r>
      <w:r w:rsidR="003936F7" w:rsidRPr="00705511">
        <w:rPr>
          <w:rFonts w:asciiTheme="minorHAnsi" w:hAnsiTheme="minorHAnsi"/>
        </w:rPr>
        <w:t>.</w:t>
      </w:r>
    </w:p>
    <w:p w:rsidR="00E45390" w:rsidRDefault="00E45390" w:rsidP="002B2773">
      <w:pPr>
        <w:spacing w:after="0" w:line="240" w:lineRule="auto"/>
        <w:rPr>
          <w:rFonts w:asciiTheme="minorHAnsi" w:hAnsiTheme="minorHAnsi"/>
        </w:rPr>
      </w:pPr>
    </w:p>
    <w:p w:rsidR="00E70142" w:rsidRPr="00E70142" w:rsidRDefault="00E70142" w:rsidP="00E70142">
      <w:pPr>
        <w:spacing w:after="0" w:line="240" w:lineRule="auto"/>
        <w:rPr>
          <w:rFonts w:asciiTheme="minorHAnsi" w:hAnsiTheme="minorHAnsi"/>
          <w:u w:val="single"/>
        </w:rPr>
      </w:pPr>
      <w:r>
        <w:rPr>
          <w:rFonts w:asciiTheme="minorHAnsi" w:hAnsiTheme="minorHAnsi"/>
        </w:rPr>
        <w:t>3.</w:t>
      </w:r>
      <w:r w:rsidR="005D6FBC">
        <w:rPr>
          <w:rFonts w:asciiTheme="minorHAnsi" w:hAnsiTheme="minorHAnsi"/>
        </w:rPr>
        <w:t>3</w:t>
      </w:r>
      <w:r>
        <w:rPr>
          <w:rFonts w:asciiTheme="minorHAnsi" w:hAnsiTheme="minorHAnsi"/>
        </w:rPr>
        <w:t xml:space="preserve"> </w:t>
      </w:r>
      <w:r w:rsidR="00881D6C" w:rsidRPr="00881D6C">
        <w:rPr>
          <w:rFonts w:asciiTheme="minorHAnsi" w:hAnsiTheme="minorHAnsi"/>
          <w:u w:val="single"/>
        </w:rPr>
        <w:t xml:space="preserve">Deputy Dean role in the case of the </w:t>
      </w:r>
      <w:r w:rsidRPr="00881D6C">
        <w:rPr>
          <w:rFonts w:asciiTheme="minorHAnsi" w:hAnsiTheme="minorHAnsi"/>
          <w:u w:val="single"/>
        </w:rPr>
        <w:t>Faculty of Education</w:t>
      </w:r>
    </w:p>
    <w:p w:rsidR="00E70142" w:rsidRDefault="00E70142" w:rsidP="00E70142">
      <w:pPr>
        <w:spacing w:after="0" w:line="240" w:lineRule="auto"/>
        <w:rPr>
          <w:rFonts w:asciiTheme="minorHAnsi" w:hAnsiTheme="minorHAnsi"/>
        </w:rPr>
      </w:pPr>
      <w:r>
        <w:rPr>
          <w:rFonts w:asciiTheme="minorHAnsi" w:hAnsiTheme="minorHAnsi"/>
        </w:rPr>
        <w:t xml:space="preserve">In the case of the Faculty of Education, there shall be one Deputy Dean who shall be responsible for providing 5 hours of Deputy Dean support. </w:t>
      </w:r>
    </w:p>
    <w:p w:rsidR="00E70142" w:rsidRDefault="00E70142" w:rsidP="00E70142">
      <w:pPr>
        <w:spacing w:after="0" w:line="240" w:lineRule="auto"/>
        <w:rPr>
          <w:rFonts w:asciiTheme="minorHAnsi" w:hAnsiTheme="minorHAnsi"/>
        </w:rPr>
      </w:pPr>
    </w:p>
    <w:p w:rsidR="00FF417F" w:rsidRDefault="00FF417F" w:rsidP="00FF417F">
      <w:pPr>
        <w:spacing w:after="0" w:line="240" w:lineRule="auto"/>
        <w:rPr>
          <w:rFonts w:asciiTheme="minorHAnsi" w:hAnsiTheme="minorHAnsi"/>
        </w:rPr>
      </w:pPr>
      <w:r>
        <w:rPr>
          <w:rFonts w:asciiTheme="minorHAnsi" w:hAnsiTheme="minorHAnsi"/>
        </w:rPr>
        <w:t xml:space="preserve">The Deputy Dean role can be held at the same time as the role of HoD. The new Deputy Dean will also be a full-time academic and may also have a strong research profile or heavier than usual teaching load. It is acknowledged that such an individual will not be able to sustain all of these roles in the future.  For each new appointment, an assessment of what is viable for the individual will </w:t>
      </w:r>
      <w:r w:rsidR="00BE4CE8">
        <w:rPr>
          <w:rFonts w:asciiTheme="minorHAnsi" w:hAnsiTheme="minorHAnsi"/>
        </w:rPr>
        <w:t>be made</w:t>
      </w:r>
      <w:r w:rsidR="003936F7">
        <w:rPr>
          <w:rFonts w:asciiTheme="minorHAnsi" w:hAnsiTheme="minorHAnsi"/>
        </w:rPr>
        <w:t xml:space="preserve"> and where additional relief may need to </w:t>
      </w:r>
      <w:r>
        <w:rPr>
          <w:rFonts w:asciiTheme="minorHAnsi" w:hAnsiTheme="minorHAnsi"/>
        </w:rPr>
        <w:t xml:space="preserve">be provided. Such an assessment will take place by the Dean, Head of Department where the new Deputy Dean is not the HoD and the Director: HR, after consultation with the person.  Such an assessment may include the provision of appropriate assistance e.g. teaching assistance to the Department in order to </w:t>
      </w:r>
      <w:r w:rsidR="005D6407">
        <w:rPr>
          <w:rFonts w:asciiTheme="minorHAnsi" w:hAnsiTheme="minorHAnsi"/>
        </w:rPr>
        <w:t>relieve</w:t>
      </w:r>
      <w:r>
        <w:rPr>
          <w:rFonts w:asciiTheme="minorHAnsi" w:hAnsiTheme="minorHAnsi"/>
        </w:rPr>
        <w:t xml:space="preserve"> the individual of some of his/her current responsibilities. </w:t>
      </w:r>
      <w:r w:rsidR="003936F7">
        <w:rPr>
          <w:rFonts w:asciiTheme="minorHAnsi" w:hAnsiTheme="minorHAnsi"/>
        </w:rPr>
        <w:t>The</w:t>
      </w:r>
      <w:r w:rsidR="005D6407">
        <w:rPr>
          <w:rFonts w:asciiTheme="minorHAnsi" w:hAnsiTheme="minorHAnsi"/>
        </w:rPr>
        <w:t xml:space="preserve"> examples </w:t>
      </w:r>
      <w:r w:rsidR="003936F7">
        <w:rPr>
          <w:rFonts w:asciiTheme="minorHAnsi" w:hAnsiTheme="minorHAnsi"/>
        </w:rPr>
        <w:t>cited in 3.1 apply here</w:t>
      </w:r>
      <w:r w:rsidR="0053680F">
        <w:rPr>
          <w:rFonts w:asciiTheme="minorHAnsi" w:hAnsiTheme="minorHAnsi"/>
        </w:rPr>
        <w:t xml:space="preserve"> except that the person works an additional 5 hours per week</w:t>
      </w:r>
      <w:r w:rsidR="003936F7">
        <w:rPr>
          <w:rFonts w:asciiTheme="minorHAnsi" w:hAnsiTheme="minorHAnsi"/>
        </w:rPr>
        <w:t>.</w:t>
      </w:r>
    </w:p>
    <w:p w:rsidR="00B53CA5" w:rsidRDefault="00B53CA5" w:rsidP="002B2773">
      <w:pPr>
        <w:spacing w:after="0" w:line="240" w:lineRule="auto"/>
        <w:rPr>
          <w:rFonts w:asciiTheme="minorHAnsi" w:hAnsiTheme="minorHAnsi"/>
          <w:b/>
        </w:rPr>
      </w:pPr>
    </w:p>
    <w:p w:rsidR="009E42F8" w:rsidRDefault="005D6FBC" w:rsidP="002B2773">
      <w:pPr>
        <w:spacing w:after="0" w:line="240" w:lineRule="auto"/>
        <w:rPr>
          <w:rFonts w:asciiTheme="minorHAnsi" w:hAnsiTheme="minorHAnsi"/>
        </w:rPr>
      </w:pPr>
      <w:r>
        <w:rPr>
          <w:rFonts w:asciiTheme="minorHAnsi" w:hAnsiTheme="minorHAnsi"/>
        </w:rPr>
        <w:t>3.4</w:t>
      </w:r>
      <w:r w:rsidR="0070003E">
        <w:rPr>
          <w:rFonts w:asciiTheme="minorHAnsi" w:hAnsiTheme="minorHAnsi"/>
        </w:rPr>
        <w:t xml:space="preserve"> </w:t>
      </w:r>
      <w:r w:rsidR="00FD27B3">
        <w:rPr>
          <w:rFonts w:asciiTheme="minorHAnsi" w:hAnsiTheme="minorHAnsi"/>
          <w:u w:val="single"/>
        </w:rPr>
        <w:t>Deputy Dean in Facult</w:t>
      </w:r>
      <w:r w:rsidR="00F273CA">
        <w:rPr>
          <w:rFonts w:asciiTheme="minorHAnsi" w:hAnsiTheme="minorHAnsi"/>
          <w:u w:val="single"/>
        </w:rPr>
        <w:t>y</w:t>
      </w:r>
      <w:r w:rsidR="00FD27B3">
        <w:rPr>
          <w:rFonts w:asciiTheme="minorHAnsi" w:hAnsiTheme="minorHAnsi"/>
          <w:u w:val="single"/>
        </w:rPr>
        <w:t xml:space="preserve"> of Pharmacy </w:t>
      </w:r>
    </w:p>
    <w:p w:rsidR="0034570B" w:rsidRDefault="0034570B" w:rsidP="00FB7D41">
      <w:pPr>
        <w:spacing w:after="0" w:line="240" w:lineRule="auto"/>
        <w:rPr>
          <w:rFonts w:asciiTheme="minorHAnsi" w:hAnsiTheme="minorHAnsi"/>
        </w:rPr>
      </w:pPr>
      <w:r>
        <w:rPr>
          <w:rFonts w:asciiTheme="minorHAnsi" w:hAnsiTheme="minorHAnsi"/>
        </w:rPr>
        <w:t xml:space="preserve">Currently, the Dean in the </w:t>
      </w:r>
      <w:r w:rsidR="00F273CA">
        <w:rPr>
          <w:rFonts w:asciiTheme="minorHAnsi" w:hAnsiTheme="minorHAnsi"/>
        </w:rPr>
        <w:t>Faculty</w:t>
      </w:r>
      <w:r w:rsidR="00655AE4">
        <w:rPr>
          <w:rFonts w:asciiTheme="minorHAnsi" w:hAnsiTheme="minorHAnsi"/>
        </w:rPr>
        <w:t xml:space="preserve"> of Pharmacy</w:t>
      </w:r>
      <w:r w:rsidR="00881D6C">
        <w:rPr>
          <w:rFonts w:asciiTheme="minorHAnsi" w:hAnsiTheme="minorHAnsi"/>
        </w:rPr>
        <w:t xml:space="preserve"> is </w:t>
      </w:r>
      <w:r>
        <w:rPr>
          <w:rFonts w:asciiTheme="minorHAnsi" w:hAnsiTheme="minorHAnsi"/>
        </w:rPr>
        <w:t>also the HoD</w:t>
      </w:r>
      <w:r w:rsidR="00881D6C">
        <w:rPr>
          <w:rFonts w:asciiTheme="minorHAnsi" w:hAnsiTheme="minorHAnsi"/>
        </w:rPr>
        <w:t>. The Deputy Dean is also the</w:t>
      </w:r>
      <w:r>
        <w:rPr>
          <w:rFonts w:asciiTheme="minorHAnsi" w:hAnsiTheme="minorHAnsi"/>
        </w:rPr>
        <w:t xml:space="preserve"> Deputy HoD. Th</w:t>
      </w:r>
      <w:r w:rsidR="00881D6C">
        <w:rPr>
          <w:rFonts w:asciiTheme="minorHAnsi" w:hAnsiTheme="minorHAnsi"/>
        </w:rPr>
        <w:t>erefore</w:t>
      </w:r>
      <w:r w:rsidR="00655AE4">
        <w:rPr>
          <w:rFonts w:asciiTheme="minorHAnsi" w:hAnsiTheme="minorHAnsi"/>
        </w:rPr>
        <w:t xml:space="preserve"> </w:t>
      </w:r>
      <w:r>
        <w:rPr>
          <w:rFonts w:asciiTheme="minorHAnsi" w:hAnsiTheme="minorHAnsi"/>
        </w:rPr>
        <w:t xml:space="preserve">two individuals </w:t>
      </w:r>
      <w:r w:rsidR="00655AE4">
        <w:rPr>
          <w:rFonts w:asciiTheme="minorHAnsi" w:hAnsiTheme="minorHAnsi"/>
        </w:rPr>
        <w:t xml:space="preserve">occupy </w:t>
      </w:r>
      <w:r>
        <w:rPr>
          <w:rFonts w:asciiTheme="minorHAnsi" w:hAnsiTheme="minorHAnsi"/>
        </w:rPr>
        <w:t>these four roles.</w:t>
      </w:r>
      <w:r w:rsidR="00E5479B">
        <w:rPr>
          <w:rFonts w:asciiTheme="minorHAnsi" w:hAnsiTheme="minorHAnsi"/>
        </w:rPr>
        <w:t xml:space="preserve"> </w:t>
      </w:r>
    </w:p>
    <w:p w:rsidR="00D20D21" w:rsidRDefault="00D20D21" w:rsidP="00FB7D41">
      <w:pPr>
        <w:spacing w:after="0" w:line="240" w:lineRule="auto"/>
        <w:rPr>
          <w:rFonts w:asciiTheme="minorHAnsi" w:hAnsiTheme="minorHAnsi"/>
        </w:rPr>
      </w:pPr>
    </w:p>
    <w:p w:rsidR="00D20D21" w:rsidRDefault="003936F7" w:rsidP="00FB7D41">
      <w:pPr>
        <w:spacing w:after="0" w:line="240" w:lineRule="auto"/>
        <w:rPr>
          <w:rFonts w:asciiTheme="minorHAnsi" w:hAnsiTheme="minorHAnsi"/>
        </w:rPr>
      </w:pPr>
      <w:r>
        <w:rPr>
          <w:rFonts w:asciiTheme="minorHAnsi" w:hAnsiTheme="minorHAnsi"/>
        </w:rPr>
        <w:t>T</w:t>
      </w:r>
      <w:r w:rsidR="00D20D21" w:rsidRPr="003936F7">
        <w:rPr>
          <w:rFonts w:asciiTheme="minorHAnsi" w:hAnsiTheme="minorHAnsi"/>
        </w:rPr>
        <w:t xml:space="preserve">he </w:t>
      </w:r>
      <w:r>
        <w:rPr>
          <w:rFonts w:asciiTheme="minorHAnsi" w:hAnsiTheme="minorHAnsi"/>
        </w:rPr>
        <w:t xml:space="preserve">hours required, for the </w:t>
      </w:r>
      <w:r w:rsidR="00D20D21" w:rsidRPr="003936F7">
        <w:rPr>
          <w:rFonts w:asciiTheme="minorHAnsi" w:hAnsiTheme="minorHAnsi"/>
        </w:rPr>
        <w:t>Deputy Dean</w:t>
      </w:r>
      <w:r w:rsidRPr="003936F7">
        <w:rPr>
          <w:rFonts w:asciiTheme="minorHAnsi" w:hAnsiTheme="minorHAnsi"/>
        </w:rPr>
        <w:t xml:space="preserve"> </w:t>
      </w:r>
      <w:r>
        <w:rPr>
          <w:rFonts w:asciiTheme="minorHAnsi" w:hAnsiTheme="minorHAnsi"/>
        </w:rPr>
        <w:t>and</w:t>
      </w:r>
      <w:r w:rsidR="00D20D21" w:rsidRPr="003936F7">
        <w:rPr>
          <w:rFonts w:asciiTheme="minorHAnsi" w:hAnsiTheme="minorHAnsi"/>
        </w:rPr>
        <w:t xml:space="preserve"> the Deputy HoD</w:t>
      </w:r>
      <w:r w:rsidRPr="003936F7">
        <w:rPr>
          <w:rFonts w:asciiTheme="minorHAnsi" w:hAnsiTheme="minorHAnsi"/>
        </w:rPr>
        <w:t xml:space="preserve"> role</w:t>
      </w:r>
      <w:r w:rsidR="00BE4CE8">
        <w:rPr>
          <w:rFonts w:asciiTheme="minorHAnsi" w:hAnsiTheme="minorHAnsi"/>
        </w:rPr>
        <w:t>s</w:t>
      </w:r>
      <w:r>
        <w:rPr>
          <w:rFonts w:asciiTheme="minorHAnsi" w:hAnsiTheme="minorHAnsi"/>
        </w:rPr>
        <w:t>,</w:t>
      </w:r>
      <w:r w:rsidR="00D20D21" w:rsidRPr="003936F7">
        <w:rPr>
          <w:rFonts w:asciiTheme="minorHAnsi" w:hAnsiTheme="minorHAnsi"/>
        </w:rPr>
        <w:t xml:space="preserve"> is 5 hours per week. In this ca</w:t>
      </w:r>
      <w:r w:rsidR="00817F3B" w:rsidRPr="003936F7">
        <w:rPr>
          <w:rFonts w:asciiTheme="minorHAnsi" w:hAnsiTheme="minorHAnsi"/>
        </w:rPr>
        <w:t>se, no support will usually be provided to the Deputy Dean.</w:t>
      </w:r>
      <w:r w:rsidR="00817F3B">
        <w:rPr>
          <w:rFonts w:asciiTheme="minorHAnsi" w:hAnsiTheme="minorHAnsi"/>
        </w:rPr>
        <w:t xml:space="preserve"> </w:t>
      </w:r>
    </w:p>
    <w:p w:rsidR="0034570B" w:rsidRDefault="0034570B" w:rsidP="00FB7D41">
      <w:pPr>
        <w:spacing w:after="0" w:line="240" w:lineRule="auto"/>
        <w:rPr>
          <w:rFonts w:asciiTheme="minorHAnsi" w:hAnsiTheme="minorHAnsi"/>
        </w:rPr>
      </w:pPr>
    </w:p>
    <w:p w:rsidR="00881D6C" w:rsidRPr="00881D6C" w:rsidRDefault="005D6FBC" w:rsidP="002B2773">
      <w:pPr>
        <w:spacing w:after="0" w:line="240" w:lineRule="auto"/>
        <w:rPr>
          <w:rFonts w:asciiTheme="minorHAnsi" w:hAnsiTheme="minorHAnsi"/>
        </w:rPr>
      </w:pPr>
      <w:r>
        <w:rPr>
          <w:rFonts w:asciiTheme="minorHAnsi" w:hAnsiTheme="minorHAnsi"/>
        </w:rPr>
        <w:t>3.5</w:t>
      </w:r>
      <w:r w:rsidR="00881D6C" w:rsidRPr="00881D6C">
        <w:rPr>
          <w:rFonts w:asciiTheme="minorHAnsi" w:hAnsiTheme="minorHAnsi"/>
        </w:rPr>
        <w:t xml:space="preserve"> </w:t>
      </w:r>
      <w:r w:rsidR="00881D6C" w:rsidRPr="00881D6C">
        <w:rPr>
          <w:rFonts w:asciiTheme="minorHAnsi" w:hAnsiTheme="minorHAnsi"/>
          <w:u w:val="single"/>
        </w:rPr>
        <w:t>Deputy Dean in the Faculty of Law</w:t>
      </w:r>
    </w:p>
    <w:p w:rsidR="00854988" w:rsidRDefault="00854988" w:rsidP="00854988">
      <w:pPr>
        <w:spacing w:after="0" w:line="240" w:lineRule="auto"/>
        <w:rPr>
          <w:rFonts w:asciiTheme="minorHAnsi" w:hAnsiTheme="minorHAnsi"/>
        </w:rPr>
      </w:pPr>
      <w:r>
        <w:rPr>
          <w:rFonts w:asciiTheme="minorHAnsi" w:hAnsiTheme="minorHAnsi"/>
        </w:rPr>
        <w:t>Currently, the Dean in the Faculty of Law is also the HoD. The Deputy Dean is also the Deputy HoD. Therefore two individuals occupy these four roles.  The Faculty has indicated support for this model to contin</w:t>
      </w:r>
      <w:r w:rsidR="00907BBB">
        <w:rPr>
          <w:rFonts w:asciiTheme="minorHAnsi" w:hAnsiTheme="minorHAnsi"/>
        </w:rPr>
        <w:t>u</w:t>
      </w:r>
      <w:r>
        <w:rPr>
          <w:rFonts w:asciiTheme="minorHAnsi" w:hAnsiTheme="minorHAnsi"/>
        </w:rPr>
        <w:t>e.</w:t>
      </w:r>
    </w:p>
    <w:p w:rsidR="00A9262D" w:rsidRDefault="00A9262D" w:rsidP="00A9262D">
      <w:pPr>
        <w:spacing w:after="0" w:line="240" w:lineRule="auto"/>
        <w:rPr>
          <w:rFonts w:asciiTheme="minorHAnsi" w:hAnsiTheme="minorHAnsi"/>
        </w:rPr>
      </w:pPr>
    </w:p>
    <w:p w:rsidR="00A9262D" w:rsidRDefault="00A9262D" w:rsidP="00A9262D">
      <w:pPr>
        <w:spacing w:after="0" w:line="240" w:lineRule="auto"/>
        <w:rPr>
          <w:rFonts w:asciiTheme="minorHAnsi" w:hAnsiTheme="minorHAnsi"/>
        </w:rPr>
      </w:pPr>
      <w:r>
        <w:rPr>
          <w:rFonts w:asciiTheme="minorHAnsi" w:hAnsiTheme="minorHAnsi"/>
        </w:rPr>
        <w:t>T</w:t>
      </w:r>
      <w:r w:rsidRPr="003936F7">
        <w:rPr>
          <w:rFonts w:asciiTheme="minorHAnsi" w:hAnsiTheme="minorHAnsi"/>
        </w:rPr>
        <w:t xml:space="preserve">he </w:t>
      </w:r>
      <w:r>
        <w:rPr>
          <w:rFonts w:asciiTheme="minorHAnsi" w:hAnsiTheme="minorHAnsi"/>
        </w:rPr>
        <w:t xml:space="preserve">hours required, for the </w:t>
      </w:r>
      <w:r w:rsidRPr="003936F7">
        <w:rPr>
          <w:rFonts w:asciiTheme="minorHAnsi" w:hAnsiTheme="minorHAnsi"/>
        </w:rPr>
        <w:t xml:space="preserve">Deputy Dean </w:t>
      </w:r>
      <w:r>
        <w:rPr>
          <w:rFonts w:asciiTheme="minorHAnsi" w:hAnsiTheme="minorHAnsi"/>
        </w:rPr>
        <w:t>and</w:t>
      </w:r>
      <w:r w:rsidRPr="003936F7">
        <w:rPr>
          <w:rFonts w:asciiTheme="minorHAnsi" w:hAnsiTheme="minorHAnsi"/>
        </w:rPr>
        <w:t xml:space="preserve"> the Deputy HoD role</w:t>
      </w:r>
      <w:r w:rsidR="00BE4CE8">
        <w:rPr>
          <w:rFonts w:asciiTheme="minorHAnsi" w:hAnsiTheme="minorHAnsi"/>
        </w:rPr>
        <w:t>s</w:t>
      </w:r>
      <w:r>
        <w:rPr>
          <w:rFonts w:asciiTheme="minorHAnsi" w:hAnsiTheme="minorHAnsi"/>
        </w:rPr>
        <w:t>,</w:t>
      </w:r>
      <w:r w:rsidRPr="003936F7">
        <w:rPr>
          <w:rFonts w:asciiTheme="minorHAnsi" w:hAnsiTheme="minorHAnsi"/>
        </w:rPr>
        <w:t xml:space="preserve"> is 5 hours per week. In this case, no support will usually be provided to the Deputy Dean.</w:t>
      </w:r>
      <w:r>
        <w:rPr>
          <w:rFonts w:asciiTheme="minorHAnsi" w:hAnsiTheme="minorHAnsi"/>
        </w:rPr>
        <w:t xml:space="preserve"> </w:t>
      </w:r>
    </w:p>
    <w:p w:rsidR="00854988" w:rsidRDefault="00854988" w:rsidP="002B2773">
      <w:pPr>
        <w:spacing w:after="0" w:line="240" w:lineRule="auto"/>
        <w:rPr>
          <w:rFonts w:asciiTheme="minorHAnsi" w:hAnsiTheme="minorHAnsi"/>
          <w:b/>
        </w:rPr>
      </w:pPr>
    </w:p>
    <w:p w:rsidR="00F522E7" w:rsidRDefault="00F522E7" w:rsidP="002B2773">
      <w:pPr>
        <w:spacing w:after="0" w:line="240" w:lineRule="auto"/>
        <w:rPr>
          <w:rFonts w:asciiTheme="minorHAnsi" w:hAnsiTheme="minorHAnsi"/>
        </w:rPr>
      </w:pPr>
      <w:r w:rsidRPr="00F522E7">
        <w:rPr>
          <w:rFonts w:asciiTheme="minorHAnsi" w:hAnsiTheme="minorHAnsi"/>
          <w:b/>
        </w:rPr>
        <w:t>4. Remuneration and conditions of service</w:t>
      </w:r>
    </w:p>
    <w:p w:rsidR="00F522E7" w:rsidRPr="00A62AB8" w:rsidRDefault="00F522E7" w:rsidP="002B2773">
      <w:pPr>
        <w:spacing w:after="0" w:line="240" w:lineRule="auto"/>
        <w:rPr>
          <w:rFonts w:asciiTheme="minorHAnsi" w:hAnsiTheme="minorHAnsi"/>
        </w:rPr>
      </w:pPr>
      <w:r>
        <w:rPr>
          <w:rFonts w:asciiTheme="minorHAnsi" w:hAnsiTheme="minorHAnsi"/>
        </w:rPr>
        <w:t>There is a separate document outlining these matters.</w:t>
      </w:r>
    </w:p>
    <w:p w:rsidR="00B16B21" w:rsidRDefault="00B16B21" w:rsidP="002B2773">
      <w:pPr>
        <w:spacing w:after="0" w:line="240" w:lineRule="auto"/>
        <w:rPr>
          <w:rFonts w:asciiTheme="minorHAnsi" w:hAnsiTheme="minorHAnsi"/>
          <w:b/>
        </w:rPr>
      </w:pPr>
    </w:p>
    <w:p w:rsidR="00756B2A" w:rsidRDefault="00F522E7" w:rsidP="002B2773">
      <w:pPr>
        <w:spacing w:after="0" w:line="240" w:lineRule="auto"/>
        <w:rPr>
          <w:rFonts w:asciiTheme="minorHAnsi" w:hAnsiTheme="minorHAnsi"/>
          <w:b/>
        </w:rPr>
      </w:pPr>
      <w:r>
        <w:rPr>
          <w:rFonts w:asciiTheme="minorHAnsi" w:hAnsiTheme="minorHAnsi"/>
          <w:b/>
        </w:rPr>
        <w:t>5</w:t>
      </w:r>
      <w:r w:rsidR="00B53CA5">
        <w:rPr>
          <w:rFonts w:asciiTheme="minorHAnsi" w:hAnsiTheme="minorHAnsi"/>
          <w:b/>
        </w:rPr>
        <w:t xml:space="preserve">.  </w:t>
      </w:r>
      <w:r w:rsidR="00756B2A" w:rsidRPr="00756B2A">
        <w:rPr>
          <w:rFonts w:asciiTheme="minorHAnsi" w:hAnsiTheme="minorHAnsi"/>
          <w:b/>
        </w:rPr>
        <w:t>Process for electing a De</w:t>
      </w:r>
      <w:r w:rsidR="00743720">
        <w:rPr>
          <w:rFonts w:asciiTheme="minorHAnsi" w:hAnsiTheme="minorHAnsi"/>
          <w:b/>
        </w:rPr>
        <w:t>puty De</w:t>
      </w:r>
      <w:r w:rsidR="00756B2A" w:rsidRPr="00756B2A">
        <w:rPr>
          <w:rFonts w:asciiTheme="minorHAnsi" w:hAnsiTheme="minorHAnsi"/>
          <w:b/>
        </w:rPr>
        <w:t>an</w:t>
      </w:r>
    </w:p>
    <w:p w:rsidR="00B53CA5" w:rsidRDefault="00B53CA5" w:rsidP="002B2773">
      <w:pPr>
        <w:spacing w:after="0" w:line="240" w:lineRule="auto"/>
        <w:ind w:left="720" w:hanging="720"/>
        <w:contextualSpacing/>
        <w:rPr>
          <w:rFonts w:asciiTheme="minorHAnsi" w:hAnsiTheme="minorHAnsi"/>
        </w:rPr>
      </w:pPr>
    </w:p>
    <w:p w:rsidR="008C6A6B" w:rsidRDefault="00F522E7" w:rsidP="002B2773">
      <w:pPr>
        <w:spacing w:after="0" w:line="240" w:lineRule="auto"/>
        <w:ind w:left="720" w:hanging="720"/>
        <w:contextualSpacing/>
        <w:rPr>
          <w:rFonts w:asciiTheme="minorHAnsi" w:hAnsiTheme="minorHAnsi"/>
        </w:rPr>
      </w:pPr>
      <w:r>
        <w:rPr>
          <w:rFonts w:asciiTheme="minorHAnsi" w:hAnsiTheme="minorHAnsi"/>
        </w:rPr>
        <w:t>5</w:t>
      </w:r>
      <w:r w:rsidR="00B16B21">
        <w:rPr>
          <w:rFonts w:asciiTheme="minorHAnsi" w:hAnsiTheme="minorHAnsi"/>
        </w:rPr>
        <w:t>.1</w:t>
      </w:r>
      <w:r w:rsidR="00B53CA5">
        <w:rPr>
          <w:rFonts w:asciiTheme="minorHAnsi" w:hAnsiTheme="minorHAnsi"/>
        </w:rPr>
        <w:tab/>
      </w:r>
      <w:r w:rsidR="00D93450">
        <w:rPr>
          <w:rFonts w:asciiTheme="minorHAnsi" w:hAnsiTheme="minorHAnsi"/>
        </w:rPr>
        <w:t>Usually s</w:t>
      </w:r>
      <w:r w:rsidR="00B53CA5">
        <w:rPr>
          <w:rFonts w:asciiTheme="minorHAnsi" w:hAnsiTheme="minorHAnsi"/>
        </w:rPr>
        <w:t>ix</w:t>
      </w:r>
      <w:r w:rsidR="00756B2A" w:rsidRPr="00756B2A">
        <w:rPr>
          <w:rFonts w:asciiTheme="minorHAnsi" w:hAnsiTheme="minorHAnsi"/>
        </w:rPr>
        <w:t xml:space="preserve"> months prior to the end of </w:t>
      </w:r>
      <w:r w:rsidR="007A0704">
        <w:rPr>
          <w:rFonts w:asciiTheme="minorHAnsi" w:hAnsiTheme="minorHAnsi"/>
        </w:rPr>
        <w:t>the current</w:t>
      </w:r>
      <w:r w:rsidR="00756B2A" w:rsidRPr="00756B2A">
        <w:rPr>
          <w:rFonts w:asciiTheme="minorHAnsi" w:hAnsiTheme="minorHAnsi"/>
        </w:rPr>
        <w:t xml:space="preserve"> De</w:t>
      </w:r>
      <w:r w:rsidR="00B53CA5">
        <w:rPr>
          <w:rFonts w:asciiTheme="minorHAnsi" w:hAnsiTheme="minorHAnsi"/>
        </w:rPr>
        <w:t>puty De</w:t>
      </w:r>
      <w:r w:rsidR="00756B2A" w:rsidRPr="00756B2A">
        <w:rPr>
          <w:rFonts w:asciiTheme="minorHAnsi" w:hAnsiTheme="minorHAnsi"/>
        </w:rPr>
        <w:t xml:space="preserve">an’s term of office, </w:t>
      </w:r>
      <w:r w:rsidR="00756B2A" w:rsidRPr="004A61B6">
        <w:rPr>
          <w:rFonts w:asciiTheme="minorHAnsi" w:hAnsiTheme="minorHAnsi"/>
        </w:rPr>
        <w:t xml:space="preserve">the </w:t>
      </w:r>
      <w:r w:rsidR="00E013EB" w:rsidRPr="004A61B6">
        <w:rPr>
          <w:rFonts w:asciiTheme="minorHAnsi" w:hAnsiTheme="minorHAnsi"/>
        </w:rPr>
        <w:t>Registrar will place on the faculty agenda</w:t>
      </w:r>
      <w:r w:rsidR="00FB423A">
        <w:rPr>
          <w:rFonts w:asciiTheme="minorHAnsi" w:hAnsiTheme="minorHAnsi"/>
        </w:rPr>
        <w:t xml:space="preserve"> </w:t>
      </w:r>
      <w:r w:rsidR="00FB423A" w:rsidRPr="002B2773">
        <w:rPr>
          <w:rFonts w:asciiTheme="minorHAnsi" w:hAnsiTheme="minorHAnsi"/>
        </w:rPr>
        <w:t>(</w:t>
      </w:r>
      <w:r w:rsidR="00B53CA5">
        <w:rPr>
          <w:rFonts w:asciiTheme="minorHAnsi" w:hAnsiTheme="minorHAnsi"/>
        </w:rPr>
        <w:t xml:space="preserve">usually </w:t>
      </w:r>
      <w:r w:rsidR="00FB423A" w:rsidRPr="002B2773">
        <w:rPr>
          <w:rFonts w:asciiTheme="minorHAnsi" w:hAnsiTheme="minorHAnsi"/>
        </w:rPr>
        <w:t>a normal Faculty meeting, involving the current De</w:t>
      </w:r>
      <w:r w:rsidR="00B53CA5">
        <w:rPr>
          <w:rFonts w:asciiTheme="minorHAnsi" w:hAnsiTheme="minorHAnsi"/>
        </w:rPr>
        <w:t>puty De</w:t>
      </w:r>
      <w:r w:rsidR="00FB423A" w:rsidRPr="002B2773">
        <w:rPr>
          <w:rFonts w:asciiTheme="minorHAnsi" w:hAnsiTheme="minorHAnsi"/>
        </w:rPr>
        <w:t>an</w:t>
      </w:r>
      <w:r w:rsidR="00B53CA5">
        <w:rPr>
          <w:rFonts w:asciiTheme="minorHAnsi" w:hAnsiTheme="minorHAnsi"/>
        </w:rPr>
        <w:t>/s</w:t>
      </w:r>
      <w:r w:rsidR="00FB423A" w:rsidRPr="002B2773">
        <w:rPr>
          <w:rFonts w:asciiTheme="minorHAnsi" w:hAnsiTheme="minorHAnsi"/>
        </w:rPr>
        <w:t>)</w:t>
      </w:r>
      <w:r w:rsidR="00E013EB" w:rsidRPr="002B2773">
        <w:rPr>
          <w:rFonts w:asciiTheme="minorHAnsi" w:hAnsiTheme="minorHAnsi"/>
        </w:rPr>
        <w:t xml:space="preserve">, an item to </w:t>
      </w:r>
      <w:r w:rsidR="008C6A6B" w:rsidRPr="002B2773">
        <w:rPr>
          <w:rFonts w:asciiTheme="minorHAnsi" w:hAnsiTheme="minorHAnsi"/>
        </w:rPr>
        <w:t>start the process for</w:t>
      </w:r>
      <w:r w:rsidR="008C6A6B">
        <w:rPr>
          <w:rFonts w:asciiTheme="minorHAnsi" w:hAnsiTheme="minorHAnsi"/>
        </w:rPr>
        <w:t xml:space="preserve"> electing a De</w:t>
      </w:r>
      <w:r w:rsidR="00B53CA5">
        <w:rPr>
          <w:rFonts w:asciiTheme="minorHAnsi" w:hAnsiTheme="minorHAnsi"/>
        </w:rPr>
        <w:t>puty De</w:t>
      </w:r>
      <w:r w:rsidR="008C6A6B">
        <w:rPr>
          <w:rFonts w:asciiTheme="minorHAnsi" w:hAnsiTheme="minorHAnsi"/>
        </w:rPr>
        <w:t>an</w:t>
      </w:r>
      <w:r w:rsidR="007A2804">
        <w:rPr>
          <w:rFonts w:asciiTheme="minorHAnsi" w:hAnsiTheme="minorHAnsi"/>
        </w:rPr>
        <w:t xml:space="preserve"> and shall admin</w:t>
      </w:r>
      <w:r w:rsidR="00615090">
        <w:rPr>
          <w:rFonts w:asciiTheme="minorHAnsi" w:hAnsiTheme="minorHAnsi"/>
        </w:rPr>
        <w:t>ister the process described in 5.2 and 5</w:t>
      </w:r>
      <w:r w:rsidR="007A2804">
        <w:rPr>
          <w:rFonts w:asciiTheme="minorHAnsi" w:hAnsiTheme="minorHAnsi"/>
        </w:rPr>
        <w:t>.3 below</w:t>
      </w:r>
      <w:r w:rsidR="008C6A6B">
        <w:rPr>
          <w:rFonts w:asciiTheme="minorHAnsi" w:hAnsiTheme="minorHAnsi"/>
        </w:rPr>
        <w:t>;</w:t>
      </w:r>
    </w:p>
    <w:p w:rsidR="00D93450" w:rsidRDefault="00D93450" w:rsidP="00D93450">
      <w:pPr>
        <w:spacing w:after="0" w:line="240" w:lineRule="auto"/>
        <w:ind w:left="720" w:hanging="720"/>
        <w:rPr>
          <w:rFonts w:asciiTheme="minorHAnsi" w:hAnsiTheme="minorHAnsi"/>
          <w:highlight w:val="yellow"/>
        </w:rPr>
      </w:pPr>
    </w:p>
    <w:p w:rsidR="00D93450" w:rsidRPr="00705511" w:rsidRDefault="00D93450" w:rsidP="00D93450">
      <w:pPr>
        <w:spacing w:after="0" w:line="240" w:lineRule="auto"/>
        <w:ind w:left="720"/>
      </w:pPr>
      <w:r w:rsidRPr="00705511">
        <w:rPr>
          <w:rFonts w:asciiTheme="minorHAnsi" w:hAnsiTheme="minorHAnsi"/>
        </w:rPr>
        <w:t xml:space="preserve">Also at this meeting, and if relevant to the Faculty, a decision will be taken as regards the </w:t>
      </w:r>
      <w:r w:rsidRPr="00705511">
        <w:t>number of Deputy Deans for the Faculty.</w:t>
      </w:r>
    </w:p>
    <w:p w:rsidR="008C6A6B" w:rsidRPr="00705511" w:rsidRDefault="008C6A6B" w:rsidP="002B2773">
      <w:pPr>
        <w:spacing w:after="0" w:line="240" w:lineRule="auto"/>
        <w:ind w:left="720" w:hanging="720"/>
        <w:contextualSpacing/>
        <w:rPr>
          <w:rFonts w:asciiTheme="minorHAnsi" w:hAnsiTheme="minorHAnsi"/>
        </w:rPr>
      </w:pPr>
    </w:p>
    <w:p w:rsidR="004D3477" w:rsidRDefault="0046288A" w:rsidP="0046288A">
      <w:pPr>
        <w:spacing w:after="0" w:line="240" w:lineRule="auto"/>
        <w:ind w:left="720"/>
        <w:contextualSpacing/>
        <w:rPr>
          <w:rFonts w:asciiTheme="minorHAnsi" w:hAnsiTheme="minorHAnsi"/>
        </w:rPr>
      </w:pPr>
      <w:r w:rsidRPr="00705511">
        <w:rPr>
          <w:rFonts w:asciiTheme="minorHAnsi" w:hAnsiTheme="minorHAnsi"/>
        </w:rPr>
        <w:t>Also at this meeting, e</w:t>
      </w:r>
      <w:r w:rsidR="004D3477" w:rsidRPr="00705511">
        <w:rPr>
          <w:rFonts w:asciiTheme="minorHAnsi" w:hAnsiTheme="minorHAnsi"/>
        </w:rPr>
        <w:t>ach faculty needs to determine who will</w:t>
      </w:r>
      <w:r w:rsidR="004D3477">
        <w:rPr>
          <w:rFonts w:asciiTheme="minorHAnsi" w:hAnsiTheme="minorHAnsi"/>
        </w:rPr>
        <w:t xml:space="preserve"> be responsible for guiding the election process.</w:t>
      </w:r>
    </w:p>
    <w:p w:rsidR="004D3477" w:rsidRDefault="004D3477" w:rsidP="002B2773">
      <w:pPr>
        <w:spacing w:after="0" w:line="240" w:lineRule="auto"/>
        <w:ind w:left="720" w:hanging="720"/>
        <w:contextualSpacing/>
        <w:rPr>
          <w:rFonts w:asciiTheme="minorHAnsi" w:hAnsiTheme="minorHAnsi"/>
        </w:rPr>
      </w:pPr>
    </w:p>
    <w:p w:rsidR="00B16B21" w:rsidRDefault="004D3477" w:rsidP="004D3477">
      <w:pPr>
        <w:spacing w:after="0" w:line="240" w:lineRule="auto"/>
        <w:ind w:left="720"/>
        <w:contextualSpacing/>
        <w:rPr>
          <w:rFonts w:asciiTheme="minorHAnsi" w:hAnsiTheme="minorHAnsi"/>
        </w:rPr>
      </w:pPr>
      <w:r w:rsidRPr="0046288A">
        <w:rPr>
          <w:rFonts w:asciiTheme="minorHAnsi" w:hAnsiTheme="minorHAnsi"/>
          <w:u w:val="single"/>
        </w:rPr>
        <w:t>In the case of</w:t>
      </w:r>
      <w:r w:rsidR="005D25D0" w:rsidRPr="0046288A">
        <w:rPr>
          <w:rFonts w:asciiTheme="minorHAnsi" w:hAnsiTheme="minorHAnsi"/>
          <w:u w:val="single"/>
        </w:rPr>
        <w:t xml:space="preserve"> the Faculties of Humanities, Commerce and Science</w:t>
      </w:r>
      <w:r w:rsidR="008C6A6B">
        <w:rPr>
          <w:rFonts w:asciiTheme="minorHAnsi" w:hAnsiTheme="minorHAnsi"/>
        </w:rPr>
        <w:t xml:space="preserve">, </w:t>
      </w:r>
      <w:r w:rsidR="00E013EB">
        <w:rPr>
          <w:rFonts w:asciiTheme="minorHAnsi" w:hAnsiTheme="minorHAnsi"/>
        </w:rPr>
        <w:t xml:space="preserve">the </w:t>
      </w:r>
      <w:r w:rsidR="00756B2A" w:rsidRPr="00756B2A">
        <w:rPr>
          <w:rFonts w:asciiTheme="minorHAnsi" w:hAnsiTheme="minorHAnsi"/>
        </w:rPr>
        <w:t xml:space="preserve">faculty </w:t>
      </w:r>
      <w:r w:rsidR="00B16B21">
        <w:rPr>
          <w:rFonts w:asciiTheme="minorHAnsi" w:hAnsiTheme="minorHAnsi"/>
        </w:rPr>
        <w:t>has two choices:</w:t>
      </w:r>
    </w:p>
    <w:p w:rsidR="00B16B21" w:rsidRDefault="0046288A" w:rsidP="00B16B21">
      <w:pPr>
        <w:spacing w:after="0" w:line="240" w:lineRule="auto"/>
        <w:ind w:left="720"/>
        <w:contextualSpacing/>
        <w:rPr>
          <w:rFonts w:asciiTheme="minorHAnsi" w:hAnsiTheme="minorHAnsi"/>
        </w:rPr>
      </w:pPr>
      <w:r>
        <w:rPr>
          <w:rFonts w:asciiTheme="minorHAnsi" w:hAnsiTheme="minorHAnsi"/>
        </w:rPr>
        <w:t xml:space="preserve">(a) </w:t>
      </w:r>
      <w:r w:rsidR="00B16B21">
        <w:rPr>
          <w:rFonts w:asciiTheme="minorHAnsi" w:hAnsiTheme="minorHAnsi"/>
        </w:rPr>
        <w:t xml:space="preserve">That provided the new incoming </w:t>
      </w:r>
      <w:r w:rsidR="004D3477">
        <w:rPr>
          <w:rFonts w:asciiTheme="minorHAnsi" w:hAnsiTheme="minorHAnsi"/>
        </w:rPr>
        <w:t>Dean has been identified</w:t>
      </w:r>
      <w:r w:rsidR="0072470A">
        <w:rPr>
          <w:rFonts w:asciiTheme="minorHAnsi" w:hAnsiTheme="minorHAnsi"/>
        </w:rPr>
        <w:t xml:space="preserve"> or there is a current Dean in office</w:t>
      </w:r>
      <w:r w:rsidR="004D3477">
        <w:rPr>
          <w:rFonts w:asciiTheme="minorHAnsi" w:hAnsiTheme="minorHAnsi"/>
        </w:rPr>
        <w:t xml:space="preserve">, </w:t>
      </w:r>
      <w:r w:rsidR="00B16B21">
        <w:rPr>
          <w:rFonts w:asciiTheme="minorHAnsi" w:hAnsiTheme="minorHAnsi"/>
        </w:rPr>
        <w:t xml:space="preserve">s/he </w:t>
      </w:r>
      <w:r w:rsidR="004D3477">
        <w:rPr>
          <w:rFonts w:asciiTheme="minorHAnsi" w:hAnsiTheme="minorHAnsi"/>
        </w:rPr>
        <w:t xml:space="preserve">will </w:t>
      </w:r>
      <w:r w:rsidR="00B16B21">
        <w:rPr>
          <w:rFonts w:asciiTheme="minorHAnsi" w:hAnsiTheme="minorHAnsi"/>
        </w:rPr>
        <w:t>facilitate the process;</w:t>
      </w:r>
    </w:p>
    <w:p w:rsidR="00B16B21" w:rsidRDefault="00B16B21" w:rsidP="00B16B21">
      <w:pPr>
        <w:spacing w:after="0" w:line="240" w:lineRule="auto"/>
        <w:ind w:left="720"/>
        <w:contextualSpacing/>
        <w:rPr>
          <w:rFonts w:asciiTheme="minorHAnsi" w:hAnsiTheme="minorHAnsi"/>
        </w:rPr>
      </w:pPr>
      <w:r>
        <w:rPr>
          <w:rFonts w:asciiTheme="minorHAnsi" w:hAnsiTheme="minorHAnsi"/>
        </w:rPr>
        <w:t>OR</w:t>
      </w:r>
    </w:p>
    <w:p w:rsidR="008C6A6B" w:rsidRDefault="0046288A" w:rsidP="004D3477">
      <w:pPr>
        <w:spacing w:after="0" w:line="240" w:lineRule="auto"/>
        <w:ind w:left="1440" w:hanging="720"/>
        <w:contextualSpacing/>
        <w:rPr>
          <w:rFonts w:asciiTheme="minorHAnsi" w:hAnsiTheme="minorHAnsi"/>
        </w:rPr>
      </w:pPr>
      <w:r>
        <w:rPr>
          <w:rFonts w:asciiTheme="minorHAnsi" w:hAnsiTheme="minorHAnsi"/>
        </w:rPr>
        <w:lastRenderedPageBreak/>
        <w:t>(b)</w:t>
      </w:r>
      <w:r w:rsidR="00B16B21">
        <w:rPr>
          <w:rFonts w:asciiTheme="minorHAnsi" w:hAnsiTheme="minorHAnsi"/>
        </w:rPr>
        <w:tab/>
        <w:t xml:space="preserve">The Faculty </w:t>
      </w:r>
      <w:r w:rsidR="008C6A6B">
        <w:rPr>
          <w:rFonts w:asciiTheme="minorHAnsi" w:hAnsiTheme="minorHAnsi"/>
        </w:rPr>
        <w:t>shall</w:t>
      </w:r>
      <w:r w:rsidR="00756B2A" w:rsidRPr="00756B2A">
        <w:rPr>
          <w:rFonts w:asciiTheme="minorHAnsi" w:hAnsiTheme="minorHAnsi"/>
        </w:rPr>
        <w:t xml:space="preserve"> elect a group of three of its members</w:t>
      </w:r>
      <w:r w:rsidR="009222AF">
        <w:rPr>
          <w:rFonts w:asciiTheme="minorHAnsi" w:hAnsiTheme="minorHAnsi"/>
        </w:rPr>
        <w:t xml:space="preserve">, called the </w:t>
      </w:r>
      <w:r w:rsidR="00491A43">
        <w:rPr>
          <w:rFonts w:asciiTheme="minorHAnsi" w:hAnsiTheme="minorHAnsi"/>
        </w:rPr>
        <w:t>Faculty Election team</w:t>
      </w:r>
      <w:r w:rsidR="00B16B21">
        <w:rPr>
          <w:rFonts w:asciiTheme="minorHAnsi" w:hAnsiTheme="minorHAnsi"/>
        </w:rPr>
        <w:t xml:space="preserve"> to facilitate </w:t>
      </w:r>
      <w:r w:rsidR="00433B3E">
        <w:rPr>
          <w:rFonts w:asciiTheme="minorHAnsi" w:hAnsiTheme="minorHAnsi"/>
        </w:rPr>
        <w:t>the process</w:t>
      </w:r>
      <w:r w:rsidR="008C6A6B">
        <w:rPr>
          <w:rFonts w:asciiTheme="minorHAnsi" w:hAnsiTheme="minorHAnsi"/>
        </w:rPr>
        <w:t xml:space="preserve">. </w:t>
      </w:r>
      <w:r w:rsidR="00B16B21">
        <w:rPr>
          <w:rFonts w:asciiTheme="minorHAnsi" w:hAnsiTheme="minorHAnsi"/>
        </w:rPr>
        <w:t>Should this option be chosen, t</w:t>
      </w:r>
      <w:r w:rsidR="008C6A6B">
        <w:rPr>
          <w:rFonts w:asciiTheme="minorHAnsi" w:hAnsiTheme="minorHAnsi"/>
        </w:rPr>
        <w:t>his shall take place as follows:</w:t>
      </w:r>
    </w:p>
    <w:p w:rsidR="0046288A" w:rsidRDefault="008C6A6B" w:rsidP="0046288A">
      <w:pPr>
        <w:pStyle w:val="ListParagraph"/>
        <w:numPr>
          <w:ilvl w:val="0"/>
          <w:numId w:val="15"/>
        </w:numPr>
        <w:spacing w:after="0" w:line="240" w:lineRule="auto"/>
        <w:rPr>
          <w:rFonts w:asciiTheme="minorHAnsi" w:hAnsiTheme="minorHAnsi"/>
        </w:rPr>
      </w:pPr>
      <w:r w:rsidRPr="0046288A">
        <w:rPr>
          <w:rFonts w:asciiTheme="minorHAnsi" w:hAnsiTheme="minorHAnsi"/>
        </w:rPr>
        <w:t xml:space="preserve">Members of the Faculty </w:t>
      </w:r>
      <w:r w:rsidR="00B16B21" w:rsidRPr="0046288A">
        <w:rPr>
          <w:rFonts w:asciiTheme="minorHAnsi" w:hAnsiTheme="minorHAnsi"/>
        </w:rPr>
        <w:t xml:space="preserve">present at the Faculty meeting </w:t>
      </w:r>
      <w:r w:rsidRPr="0046288A">
        <w:rPr>
          <w:rFonts w:asciiTheme="minorHAnsi" w:hAnsiTheme="minorHAnsi"/>
        </w:rPr>
        <w:t>shall nominate academics to sit on this Faculty Election team;</w:t>
      </w:r>
    </w:p>
    <w:p w:rsidR="0046288A" w:rsidRDefault="008C6A6B" w:rsidP="0046288A">
      <w:pPr>
        <w:pStyle w:val="ListParagraph"/>
        <w:numPr>
          <w:ilvl w:val="0"/>
          <w:numId w:val="15"/>
        </w:numPr>
        <w:spacing w:after="0" w:line="240" w:lineRule="auto"/>
        <w:rPr>
          <w:rFonts w:asciiTheme="minorHAnsi" w:hAnsiTheme="minorHAnsi"/>
        </w:rPr>
      </w:pPr>
      <w:r w:rsidRPr="0046288A">
        <w:rPr>
          <w:rFonts w:asciiTheme="minorHAnsi" w:hAnsiTheme="minorHAnsi"/>
        </w:rPr>
        <w:t xml:space="preserve">Each member of Faculty </w:t>
      </w:r>
      <w:r w:rsidR="00B16B21" w:rsidRPr="0046288A">
        <w:rPr>
          <w:rFonts w:asciiTheme="minorHAnsi" w:hAnsiTheme="minorHAnsi"/>
        </w:rPr>
        <w:t xml:space="preserve">present at the meeting </w:t>
      </w:r>
      <w:r w:rsidRPr="0046288A">
        <w:rPr>
          <w:rFonts w:asciiTheme="minorHAnsi" w:hAnsiTheme="minorHAnsi"/>
        </w:rPr>
        <w:t>shall have three votes</w:t>
      </w:r>
      <w:r w:rsidR="00B16B21" w:rsidRPr="0046288A">
        <w:rPr>
          <w:rFonts w:asciiTheme="minorHAnsi" w:hAnsiTheme="minorHAnsi"/>
        </w:rPr>
        <w:t>. T</w:t>
      </w:r>
      <w:r w:rsidRPr="0046288A">
        <w:rPr>
          <w:rFonts w:asciiTheme="minorHAnsi" w:hAnsiTheme="minorHAnsi"/>
        </w:rPr>
        <w:t xml:space="preserve">his </w:t>
      </w:r>
      <w:r w:rsidR="00B16B21" w:rsidRPr="0046288A">
        <w:rPr>
          <w:rFonts w:asciiTheme="minorHAnsi" w:hAnsiTheme="minorHAnsi"/>
        </w:rPr>
        <w:t xml:space="preserve">Faculty Election </w:t>
      </w:r>
      <w:r w:rsidRPr="0046288A">
        <w:rPr>
          <w:rFonts w:asciiTheme="minorHAnsi" w:hAnsiTheme="minorHAnsi"/>
        </w:rPr>
        <w:t>team shall be identified by a majority vote</w:t>
      </w:r>
      <w:r w:rsidR="00D16115" w:rsidRPr="0046288A">
        <w:rPr>
          <w:rFonts w:asciiTheme="minorHAnsi" w:hAnsiTheme="minorHAnsi"/>
        </w:rPr>
        <w:t xml:space="preserve"> of those at the meeting</w:t>
      </w:r>
      <w:r w:rsidRPr="0046288A">
        <w:rPr>
          <w:rFonts w:asciiTheme="minorHAnsi" w:hAnsiTheme="minorHAnsi"/>
        </w:rPr>
        <w:t>;</w:t>
      </w:r>
    </w:p>
    <w:p w:rsidR="0046288A" w:rsidRDefault="00C225A7" w:rsidP="0046288A">
      <w:pPr>
        <w:pStyle w:val="ListParagraph"/>
        <w:numPr>
          <w:ilvl w:val="0"/>
          <w:numId w:val="15"/>
        </w:numPr>
        <w:spacing w:after="0" w:line="240" w:lineRule="auto"/>
        <w:rPr>
          <w:rFonts w:asciiTheme="minorHAnsi" w:hAnsiTheme="minorHAnsi"/>
        </w:rPr>
      </w:pPr>
      <w:r w:rsidRPr="0046288A">
        <w:rPr>
          <w:rFonts w:asciiTheme="minorHAnsi" w:hAnsiTheme="minorHAnsi"/>
        </w:rPr>
        <w:t xml:space="preserve">This Faculty Election team should be established academics, recognised by their peers for their wisdom and who will not be standing for election.  The </w:t>
      </w:r>
      <w:r w:rsidR="00B16B21" w:rsidRPr="0046288A">
        <w:rPr>
          <w:rFonts w:asciiTheme="minorHAnsi" w:hAnsiTheme="minorHAnsi"/>
        </w:rPr>
        <w:t xml:space="preserve">incoming </w:t>
      </w:r>
      <w:r w:rsidRPr="0046288A">
        <w:rPr>
          <w:rFonts w:asciiTheme="minorHAnsi" w:hAnsiTheme="minorHAnsi"/>
        </w:rPr>
        <w:t xml:space="preserve">Dean </w:t>
      </w:r>
      <w:r w:rsidR="00B16B21" w:rsidRPr="0046288A">
        <w:rPr>
          <w:rFonts w:asciiTheme="minorHAnsi" w:hAnsiTheme="minorHAnsi"/>
        </w:rPr>
        <w:t xml:space="preserve">may </w:t>
      </w:r>
      <w:r w:rsidRPr="0046288A">
        <w:rPr>
          <w:rFonts w:asciiTheme="minorHAnsi" w:hAnsiTheme="minorHAnsi"/>
        </w:rPr>
        <w:t>be a member of this group</w:t>
      </w:r>
      <w:r w:rsidR="00B16B21" w:rsidRPr="0046288A">
        <w:rPr>
          <w:rFonts w:asciiTheme="minorHAnsi" w:hAnsiTheme="minorHAnsi"/>
        </w:rPr>
        <w:t>. The current Deputy Dean may not be a member of this group</w:t>
      </w:r>
      <w:r w:rsidRPr="0046288A">
        <w:rPr>
          <w:rFonts w:asciiTheme="minorHAnsi" w:hAnsiTheme="minorHAnsi"/>
        </w:rPr>
        <w:t>, even if the person is not standing for re-election;</w:t>
      </w:r>
    </w:p>
    <w:p w:rsidR="00C225A7" w:rsidRPr="0046288A" w:rsidRDefault="00C225A7" w:rsidP="0046288A">
      <w:pPr>
        <w:pStyle w:val="ListParagraph"/>
        <w:numPr>
          <w:ilvl w:val="0"/>
          <w:numId w:val="15"/>
        </w:numPr>
        <w:spacing w:after="0" w:line="240" w:lineRule="auto"/>
        <w:rPr>
          <w:rFonts w:asciiTheme="minorHAnsi" w:hAnsiTheme="minorHAnsi"/>
        </w:rPr>
      </w:pPr>
      <w:r w:rsidRPr="0046288A">
        <w:rPr>
          <w:rFonts w:asciiTheme="minorHAnsi" w:hAnsiTheme="minorHAnsi"/>
        </w:rPr>
        <w:t>The group will elect a Chair person from their midst.</w:t>
      </w:r>
    </w:p>
    <w:p w:rsidR="008C6A6B" w:rsidRDefault="008C6A6B" w:rsidP="002B2773">
      <w:pPr>
        <w:spacing w:after="0" w:line="240" w:lineRule="auto"/>
        <w:ind w:left="720" w:hanging="720"/>
        <w:contextualSpacing/>
        <w:rPr>
          <w:rFonts w:asciiTheme="minorHAnsi" w:hAnsiTheme="minorHAnsi"/>
        </w:rPr>
      </w:pPr>
    </w:p>
    <w:p w:rsidR="00B16B21" w:rsidRDefault="008C6A6B" w:rsidP="00B16B21">
      <w:pPr>
        <w:spacing w:after="0" w:line="240" w:lineRule="auto"/>
        <w:contextualSpacing/>
        <w:rPr>
          <w:rFonts w:asciiTheme="minorHAnsi" w:hAnsiTheme="minorHAnsi"/>
        </w:rPr>
      </w:pPr>
      <w:r>
        <w:rPr>
          <w:rFonts w:asciiTheme="minorHAnsi" w:hAnsiTheme="minorHAnsi"/>
        </w:rPr>
        <w:tab/>
      </w:r>
      <w:r w:rsidRPr="00B16B21">
        <w:rPr>
          <w:rFonts w:asciiTheme="minorHAnsi" w:hAnsiTheme="minorHAnsi"/>
          <w:u w:val="single"/>
        </w:rPr>
        <w:t xml:space="preserve">In the case of </w:t>
      </w:r>
      <w:r w:rsidR="005D25D0">
        <w:rPr>
          <w:rFonts w:asciiTheme="minorHAnsi" w:hAnsiTheme="minorHAnsi"/>
          <w:u w:val="single"/>
        </w:rPr>
        <w:t xml:space="preserve">the Faculties of </w:t>
      </w:r>
      <w:r w:rsidR="005972A9">
        <w:rPr>
          <w:rFonts w:asciiTheme="minorHAnsi" w:hAnsiTheme="minorHAnsi"/>
          <w:u w:val="single"/>
        </w:rPr>
        <w:t xml:space="preserve">Education, </w:t>
      </w:r>
      <w:r w:rsidR="005D25D0">
        <w:rPr>
          <w:rFonts w:asciiTheme="minorHAnsi" w:hAnsiTheme="minorHAnsi"/>
          <w:u w:val="single"/>
        </w:rPr>
        <w:t>Law and Pharmacy</w:t>
      </w:r>
      <w:r>
        <w:rPr>
          <w:rFonts w:asciiTheme="minorHAnsi" w:hAnsiTheme="minorHAnsi"/>
        </w:rPr>
        <w:t xml:space="preserve">, the </w:t>
      </w:r>
      <w:r w:rsidR="007F5F12">
        <w:rPr>
          <w:rFonts w:asciiTheme="minorHAnsi" w:hAnsiTheme="minorHAnsi"/>
        </w:rPr>
        <w:t xml:space="preserve">faculty </w:t>
      </w:r>
      <w:r w:rsidR="00407314">
        <w:rPr>
          <w:rFonts w:asciiTheme="minorHAnsi" w:hAnsiTheme="minorHAnsi"/>
        </w:rPr>
        <w:t>has two</w:t>
      </w:r>
      <w:r w:rsidR="00B16B21">
        <w:rPr>
          <w:rFonts w:asciiTheme="minorHAnsi" w:hAnsiTheme="minorHAnsi"/>
        </w:rPr>
        <w:t xml:space="preserve"> choices</w:t>
      </w:r>
      <w:r w:rsidR="00627CD0">
        <w:rPr>
          <w:rFonts w:asciiTheme="minorHAnsi" w:hAnsiTheme="minorHAnsi"/>
        </w:rPr>
        <w:t xml:space="preserve"> of facilitator</w:t>
      </w:r>
      <w:r w:rsidR="00B16B21">
        <w:rPr>
          <w:rFonts w:asciiTheme="minorHAnsi" w:hAnsiTheme="minorHAnsi"/>
        </w:rPr>
        <w:t>:</w:t>
      </w:r>
    </w:p>
    <w:p w:rsidR="00B16B21" w:rsidRDefault="0046288A" w:rsidP="00B16B21">
      <w:pPr>
        <w:spacing w:after="0" w:line="240" w:lineRule="auto"/>
        <w:ind w:left="720"/>
        <w:contextualSpacing/>
        <w:rPr>
          <w:rFonts w:asciiTheme="minorHAnsi" w:hAnsiTheme="minorHAnsi"/>
        </w:rPr>
      </w:pPr>
      <w:r>
        <w:rPr>
          <w:rFonts w:asciiTheme="minorHAnsi" w:hAnsiTheme="minorHAnsi"/>
        </w:rPr>
        <w:t>(a)</w:t>
      </w:r>
      <w:r w:rsidR="00DB19B8">
        <w:rPr>
          <w:rFonts w:asciiTheme="minorHAnsi" w:hAnsiTheme="minorHAnsi"/>
        </w:rPr>
        <w:t xml:space="preserve"> That</w:t>
      </w:r>
      <w:r w:rsidR="00B16B21">
        <w:rPr>
          <w:rFonts w:asciiTheme="minorHAnsi" w:hAnsiTheme="minorHAnsi"/>
        </w:rPr>
        <w:t xml:space="preserve"> provided the new incoming Dean has been identified</w:t>
      </w:r>
      <w:r w:rsidR="00407314">
        <w:rPr>
          <w:rFonts w:asciiTheme="minorHAnsi" w:hAnsiTheme="minorHAnsi"/>
        </w:rPr>
        <w:t xml:space="preserve"> or that there is a current Dean in office</w:t>
      </w:r>
      <w:r w:rsidR="00B16B21">
        <w:rPr>
          <w:rFonts w:asciiTheme="minorHAnsi" w:hAnsiTheme="minorHAnsi"/>
        </w:rPr>
        <w:t>, that s/he facilitate the pro</w:t>
      </w:r>
      <w:r w:rsidR="00433B3E">
        <w:rPr>
          <w:rFonts w:asciiTheme="minorHAnsi" w:hAnsiTheme="minorHAnsi"/>
        </w:rPr>
        <w:t>cess</w:t>
      </w:r>
      <w:r w:rsidR="00B16B21">
        <w:rPr>
          <w:rFonts w:asciiTheme="minorHAnsi" w:hAnsiTheme="minorHAnsi"/>
        </w:rPr>
        <w:t>;</w:t>
      </w:r>
    </w:p>
    <w:p w:rsidR="00B16B21" w:rsidRDefault="00B16B21" w:rsidP="00B16B21">
      <w:pPr>
        <w:spacing w:after="0" w:line="240" w:lineRule="auto"/>
        <w:ind w:left="720"/>
        <w:contextualSpacing/>
        <w:rPr>
          <w:rFonts w:asciiTheme="minorHAnsi" w:hAnsiTheme="minorHAnsi"/>
        </w:rPr>
      </w:pPr>
      <w:r>
        <w:rPr>
          <w:rFonts w:asciiTheme="minorHAnsi" w:hAnsiTheme="minorHAnsi"/>
        </w:rPr>
        <w:t>OR</w:t>
      </w:r>
    </w:p>
    <w:p w:rsidR="009222AF" w:rsidRDefault="0046288A" w:rsidP="00B16B21">
      <w:pPr>
        <w:spacing w:after="0" w:line="240" w:lineRule="auto"/>
        <w:ind w:left="720"/>
        <w:contextualSpacing/>
        <w:rPr>
          <w:rFonts w:asciiTheme="minorHAnsi" w:hAnsiTheme="minorHAnsi"/>
        </w:rPr>
      </w:pPr>
      <w:r>
        <w:rPr>
          <w:rFonts w:asciiTheme="minorHAnsi" w:hAnsiTheme="minorHAnsi"/>
        </w:rPr>
        <w:t xml:space="preserve">(b) </w:t>
      </w:r>
      <w:r w:rsidR="00DB19B8">
        <w:rPr>
          <w:rFonts w:asciiTheme="minorHAnsi" w:hAnsiTheme="minorHAnsi"/>
        </w:rPr>
        <w:t>The</w:t>
      </w:r>
      <w:r w:rsidR="00B16B21">
        <w:rPr>
          <w:rFonts w:asciiTheme="minorHAnsi" w:hAnsiTheme="minorHAnsi"/>
        </w:rPr>
        <w:t xml:space="preserve"> Faculty shall elect to have a</w:t>
      </w:r>
      <w:r w:rsidR="008C6A6B" w:rsidRPr="00756B2A">
        <w:rPr>
          <w:rFonts w:asciiTheme="minorHAnsi" w:hAnsiTheme="minorHAnsi"/>
        </w:rPr>
        <w:t xml:space="preserve">n external </w:t>
      </w:r>
      <w:r w:rsidR="008C6A6B" w:rsidRPr="004A61B6">
        <w:rPr>
          <w:rFonts w:asciiTheme="minorHAnsi" w:hAnsiTheme="minorHAnsi"/>
        </w:rPr>
        <w:t>facilitator</w:t>
      </w:r>
      <w:r w:rsidR="00407314">
        <w:rPr>
          <w:rFonts w:asciiTheme="minorHAnsi" w:hAnsiTheme="minorHAnsi"/>
        </w:rPr>
        <w:t>,</w:t>
      </w:r>
      <w:r w:rsidR="008C6A6B" w:rsidRPr="004A61B6">
        <w:rPr>
          <w:rFonts w:asciiTheme="minorHAnsi" w:hAnsiTheme="minorHAnsi"/>
        </w:rPr>
        <w:t xml:space="preserve"> external t</w:t>
      </w:r>
      <w:r w:rsidR="00A344B6">
        <w:rPr>
          <w:rFonts w:asciiTheme="minorHAnsi" w:hAnsiTheme="minorHAnsi"/>
        </w:rPr>
        <w:t>o the Faculty</w:t>
      </w:r>
      <w:r w:rsidR="008C6A6B">
        <w:rPr>
          <w:rFonts w:asciiTheme="minorHAnsi" w:hAnsiTheme="minorHAnsi"/>
        </w:rPr>
        <w:t>.</w:t>
      </w:r>
      <w:r w:rsidR="00163A03">
        <w:rPr>
          <w:rFonts w:asciiTheme="minorHAnsi" w:hAnsiTheme="minorHAnsi"/>
        </w:rPr>
        <w:t xml:space="preserve"> </w:t>
      </w:r>
    </w:p>
    <w:p w:rsidR="00163A03" w:rsidRDefault="00163A03" w:rsidP="002B2773">
      <w:pPr>
        <w:spacing w:after="0" w:line="240" w:lineRule="auto"/>
        <w:ind w:left="720" w:hanging="720"/>
        <w:contextualSpacing/>
        <w:rPr>
          <w:rFonts w:asciiTheme="minorHAnsi" w:hAnsiTheme="minorHAnsi"/>
        </w:rPr>
      </w:pPr>
    </w:p>
    <w:p w:rsidR="00491A43" w:rsidRDefault="00F522E7" w:rsidP="00627CD0">
      <w:pPr>
        <w:spacing w:after="0" w:line="240" w:lineRule="auto"/>
        <w:ind w:left="720" w:hanging="720"/>
        <w:contextualSpacing/>
        <w:rPr>
          <w:rFonts w:asciiTheme="minorHAnsi" w:hAnsiTheme="minorHAnsi"/>
          <w:i/>
        </w:rPr>
      </w:pPr>
      <w:r>
        <w:rPr>
          <w:rFonts w:asciiTheme="minorHAnsi" w:hAnsiTheme="minorHAnsi"/>
        </w:rPr>
        <w:t>5</w:t>
      </w:r>
      <w:r w:rsidR="0046288A">
        <w:rPr>
          <w:rFonts w:asciiTheme="minorHAnsi" w:hAnsiTheme="minorHAnsi"/>
        </w:rPr>
        <w:t>.2</w:t>
      </w:r>
      <w:r w:rsidR="00DD42D5">
        <w:rPr>
          <w:rFonts w:asciiTheme="minorHAnsi" w:hAnsiTheme="minorHAnsi"/>
        </w:rPr>
        <w:tab/>
      </w:r>
      <w:r w:rsidR="00627CD0" w:rsidRPr="00627CD0">
        <w:rPr>
          <w:rFonts w:asciiTheme="minorHAnsi" w:hAnsiTheme="minorHAnsi"/>
          <w:i/>
        </w:rPr>
        <w:t>Information:</w:t>
      </w:r>
      <w:r w:rsidR="00627CD0">
        <w:rPr>
          <w:rFonts w:asciiTheme="minorHAnsi" w:hAnsiTheme="minorHAnsi"/>
        </w:rPr>
        <w:t xml:space="preserve"> The facilitator or Faculty Election team shall ensure that relevant information is made available to prospective nominees on a University website. This information will include the </w:t>
      </w:r>
      <w:r w:rsidR="00BB7E8A">
        <w:rPr>
          <w:rFonts w:asciiTheme="minorHAnsi" w:hAnsiTheme="minorHAnsi"/>
        </w:rPr>
        <w:t xml:space="preserve">incoming Dean’s vision for the Faculty, </w:t>
      </w:r>
      <w:r w:rsidR="00756B2A" w:rsidRPr="00756B2A">
        <w:rPr>
          <w:rFonts w:asciiTheme="minorHAnsi" w:hAnsiTheme="minorHAnsi"/>
        </w:rPr>
        <w:t xml:space="preserve">Faculty Transformation </w:t>
      </w:r>
      <w:r w:rsidR="00756B2A" w:rsidRPr="00773565">
        <w:rPr>
          <w:rFonts w:asciiTheme="minorHAnsi" w:hAnsiTheme="minorHAnsi"/>
        </w:rPr>
        <w:t>Plan, Faculty Development Plan, University Transformation Report, I</w:t>
      </w:r>
      <w:r w:rsidR="0029477C" w:rsidRPr="00773565">
        <w:rPr>
          <w:rFonts w:asciiTheme="minorHAnsi" w:hAnsiTheme="minorHAnsi"/>
        </w:rPr>
        <w:t>nstitutional Development Plan</w:t>
      </w:r>
      <w:r w:rsidR="00756B2A" w:rsidRPr="00773565">
        <w:rPr>
          <w:rFonts w:asciiTheme="minorHAnsi" w:hAnsiTheme="minorHAnsi"/>
        </w:rPr>
        <w:t>, the De</w:t>
      </w:r>
      <w:r w:rsidR="00BB7E8A">
        <w:rPr>
          <w:rFonts w:asciiTheme="minorHAnsi" w:hAnsiTheme="minorHAnsi"/>
        </w:rPr>
        <w:t>puty De</w:t>
      </w:r>
      <w:r w:rsidR="00756B2A" w:rsidRPr="00773565">
        <w:rPr>
          <w:rFonts w:asciiTheme="minorHAnsi" w:hAnsiTheme="minorHAnsi"/>
        </w:rPr>
        <w:t xml:space="preserve">an’s </w:t>
      </w:r>
      <w:r w:rsidR="0029477C" w:rsidRPr="00773565">
        <w:rPr>
          <w:rFonts w:asciiTheme="minorHAnsi" w:hAnsiTheme="minorHAnsi"/>
        </w:rPr>
        <w:t>role</w:t>
      </w:r>
      <w:r w:rsidR="00756B2A" w:rsidRPr="00773565">
        <w:rPr>
          <w:rFonts w:asciiTheme="minorHAnsi" w:hAnsiTheme="minorHAnsi"/>
        </w:rPr>
        <w:t xml:space="preserve"> profile</w:t>
      </w:r>
      <w:r w:rsidR="00DD143D" w:rsidRPr="00773565">
        <w:rPr>
          <w:rFonts w:asciiTheme="minorHAnsi" w:hAnsiTheme="minorHAnsi"/>
        </w:rPr>
        <w:t>, demographic profile of staff</w:t>
      </w:r>
      <w:r w:rsidR="00204F2D" w:rsidRPr="00773565">
        <w:rPr>
          <w:rFonts w:asciiTheme="minorHAnsi" w:hAnsiTheme="minorHAnsi"/>
        </w:rPr>
        <w:t xml:space="preserve"> of Faculty and institution</w:t>
      </w:r>
      <w:r w:rsidR="00627CD0">
        <w:rPr>
          <w:rFonts w:asciiTheme="minorHAnsi" w:hAnsiTheme="minorHAnsi"/>
        </w:rPr>
        <w:t xml:space="preserve"> and </w:t>
      </w:r>
      <w:r w:rsidR="00047D46" w:rsidRPr="00773565">
        <w:rPr>
          <w:rFonts w:asciiTheme="minorHAnsi" w:hAnsiTheme="minorHAnsi"/>
        </w:rPr>
        <w:t>conditions of service of De</w:t>
      </w:r>
      <w:r w:rsidR="00BB7E8A">
        <w:rPr>
          <w:rFonts w:asciiTheme="minorHAnsi" w:hAnsiTheme="minorHAnsi"/>
        </w:rPr>
        <w:t>puty Dean</w:t>
      </w:r>
      <w:r w:rsidR="00047D46" w:rsidRPr="00773565">
        <w:rPr>
          <w:rFonts w:asciiTheme="minorHAnsi" w:hAnsiTheme="minorHAnsi"/>
        </w:rPr>
        <w:t>s</w:t>
      </w:r>
      <w:r w:rsidR="002640D1">
        <w:rPr>
          <w:rFonts w:asciiTheme="minorHAnsi" w:hAnsiTheme="minorHAnsi"/>
        </w:rPr>
        <w:t xml:space="preserve"> and process of assessment</w:t>
      </w:r>
      <w:r w:rsidR="00627CD0">
        <w:rPr>
          <w:rFonts w:asciiTheme="minorHAnsi" w:hAnsiTheme="minorHAnsi"/>
        </w:rPr>
        <w:t xml:space="preserve">. </w:t>
      </w:r>
      <w:r w:rsidR="00756B2A" w:rsidRPr="00773565">
        <w:rPr>
          <w:rFonts w:asciiTheme="minorHAnsi" w:hAnsiTheme="minorHAnsi"/>
        </w:rPr>
        <w:t xml:space="preserve"> </w:t>
      </w:r>
      <w:r w:rsidR="00627CD0">
        <w:rPr>
          <w:rFonts w:asciiTheme="minorHAnsi" w:hAnsiTheme="minorHAnsi"/>
        </w:rPr>
        <w:t>The Registrar when calling for nominations will refer the Faculty to the relevant website.</w:t>
      </w:r>
    </w:p>
    <w:p w:rsidR="009E42F8" w:rsidRDefault="009E42F8" w:rsidP="002B2773">
      <w:pPr>
        <w:spacing w:after="0" w:line="240" w:lineRule="auto"/>
        <w:ind w:left="720"/>
        <w:contextualSpacing/>
        <w:rPr>
          <w:rFonts w:asciiTheme="minorHAnsi" w:hAnsiTheme="minorHAnsi"/>
          <w:i/>
        </w:rPr>
      </w:pPr>
    </w:p>
    <w:p w:rsidR="0046288A" w:rsidRPr="0046288A" w:rsidRDefault="00F522E7" w:rsidP="0046288A">
      <w:pPr>
        <w:spacing w:after="0" w:line="240" w:lineRule="auto"/>
        <w:ind w:left="720" w:hanging="720"/>
        <w:contextualSpacing/>
        <w:rPr>
          <w:rFonts w:asciiTheme="minorHAnsi" w:hAnsiTheme="minorHAnsi"/>
        </w:rPr>
      </w:pPr>
      <w:r>
        <w:rPr>
          <w:rFonts w:asciiTheme="minorHAnsi" w:hAnsiTheme="minorHAnsi"/>
          <w:i/>
        </w:rPr>
        <w:t>5</w:t>
      </w:r>
      <w:r w:rsidR="00045E80">
        <w:rPr>
          <w:rFonts w:asciiTheme="minorHAnsi" w:hAnsiTheme="minorHAnsi"/>
          <w:i/>
        </w:rPr>
        <w:t>.</w:t>
      </w:r>
      <w:r w:rsidR="0046288A">
        <w:rPr>
          <w:rFonts w:asciiTheme="minorHAnsi" w:hAnsiTheme="minorHAnsi"/>
        </w:rPr>
        <w:t>3</w:t>
      </w:r>
      <w:r w:rsidR="007158AB">
        <w:rPr>
          <w:rFonts w:asciiTheme="minorHAnsi" w:hAnsiTheme="minorHAnsi"/>
        </w:rPr>
        <w:t xml:space="preserve"> </w:t>
      </w:r>
      <w:r w:rsidR="00627CD0">
        <w:rPr>
          <w:rFonts w:asciiTheme="minorHAnsi" w:hAnsiTheme="minorHAnsi"/>
        </w:rPr>
        <w:tab/>
      </w:r>
      <w:r w:rsidR="007158AB" w:rsidRPr="007158AB">
        <w:rPr>
          <w:rFonts w:asciiTheme="minorHAnsi" w:hAnsiTheme="minorHAnsi"/>
          <w:i/>
        </w:rPr>
        <w:t>No identification of individuals</w:t>
      </w:r>
      <w:r w:rsidR="007158AB">
        <w:rPr>
          <w:rFonts w:asciiTheme="minorHAnsi" w:hAnsiTheme="minorHAnsi"/>
        </w:rPr>
        <w:t xml:space="preserve">: </w:t>
      </w:r>
      <w:r w:rsidR="00627CD0">
        <w:rPr>
          <w:rFonts w:asciiTheme="minorHAnsi" w:hAnsiTheme="minorHAnsi"/>
        </w:rPr>
        <w:t xml:space="preserve">the facilitator or </w:t>
      </w:r>
      <w:r w:rsidR="007158AB">
        <w:rPr>
          <w:rFonts w:asciiTheme="minorHAnsi" w:hAnsiTheme="minorHAnsi"/>
        </w:rPr>
        <w:t>t</w:t>
      </w:r>
      <w:r w:rsidR="00756B2A" w:rsidRPr="00756B2A">
        <w:rPr>
          <w:rFonts w:asciiTheme="minorHAnsi" w:hAnsiTheme="minorHAnsi"/>
        </w:rPr>
        <w:t xml:space="preserve">he </w:t>
      </w:r>
      <w:r w:rsidR="00491A43">
        <w:rPr>
          <w:rFonts w:asciiTheme="minorHAnsi" w:hAnsiTheme="minorHAnsi"/>
        </w:rPr>
        <w:t>Faculty Election team</w:t>
      </w:r>
      <w:r w:rsidR="00617830" w:rsidRPr="002B2773">
        <w:rPr>
          <w:rFonts w:asciiTheme="minorHAnsi" w:hAnsiTheme="minorHAnsi"/>
        </w:rPr>
        <w:t>, as a collective,</w:t>
      </w:r>
      <w:r w:rsidR="00756B2A" w:rsidRPr="002B2773">
        <w:rPr>
          <w:rFonts w:asciiTheme="minorHAnsi" w:hAnsiTheme="minorHAnsi"/>
        </w:rPr>
        <w:t xml:space="preserve"> will</w:t>
      </w:r>
      <w:r w:rsidR="00627CD0">
        <w:rPr>
          <w:rFonts w:asciiTheme="minorHAnsi" w:hAnsiTheme="minorHAnsi"/>
        </w:rPr>
        <w:t xml:space="preserve"> not </w:t>
      </w:r>
      <w:r w:rsidR="00756B2A" w:rsidRPr="00756B2A">
        <w:rPr>
          <w:rFonts w:asciiTheme="minorHAnsi" w:hAnsiTheme="minorHAnsi"/>
        </w:rPr>
        <w:t>approach individuals and will not, as a group, make nominations.</w:t>
      </w:r>
      <w:r w:rsidR="00617830">
        <w:rPr>
          <w:rFonts w:asciiTheme="minorHAnsi" w:hAnsiTheme="minorHAnsi"/>
        </w:rPr>
        <w:t xml:space="preserve">  </w:t>
      </w:r>
      <w:r w:rsidR="00617830" w:rsidRPr="002B2773">
        <w:rPr>
          <w:rFonts w:asciiTheme="minorHAnsi" w:hAnsiTheme="minorHAnsi"/>
        </w:rPr>
        <w:t>Each member of this team may, in their individual capacity, make or support a nomination.</w:t>
      </w:r>
      <w:r w:rsidR="0046288A" w:rsidRPr="0046288A">
        <w:rPr>
          <w:rFonts w:asciiTheme="minorHAnsi" w:hAnsiTheme="minorHAnsi"/>
        </w:rPr>
        <w:t xml:space="preserve"> No external nominations are considered. </w:t>
      </w:r>
    </w:p>
    <w:p w:rsidR="00986B01" w:rsidRDefault="00986B01" w:rsidP="002B2773">
      <w:pPr>
        <w:spacing w:after="0" w:line="240" w:lineRule="auto"/>
        <w:rPr>
          <w:rFonts w:asciiTheme="minorHAnsi" w:hAnsiTheme="minorHAnsi"/>
          <w:b/>
        </w:rPr>
      </w:pPr>
    </w:p>
    <w:p w:rsidR="003A657C" w:rsidRDefault="0046288A" w:rsidP="002B2773">
      <w:pPr>
        <w:spacing w:after="0" w:line="240" w:lineRule="auto"/>
        <w:ind w:left="720" w:hanging="720"/>
        <w:rPr>
          <w:rFonts w:asciiTheme="minorHAnsi" w:hAnsiTheme="minorHAnsi"/>
        </w:rPr>
      </w:pPr>
      <w:r>
        <w:rPr>
          <w:rFonts w:asciiTheme="minorHAnsi" w:hAnsiTheme="minorHAnsi"/>
        </w:rPr>
        <w:t>5.4</w:t>
      </w:r>
      <w:r>
        <w:rPr>
          <w:rFonts w:asciiTheme="minorHAnsi" w:hAnsiTheme="minorHAnsi"/>
        </w:rPr>
        <w:tab/>
        <w:t>Once the information is read (as per 5.2 above</w:t>
      </w:r>
      <w:r w:rsidR="008B4CF3">
        <w:rPr>
          <w:rFonts w:asciiTheme="minorHAnsi" w:hAnsiTheme="minorHAnsi"/>
        </w:rPr>
        <w:t>)</w:t>
      </w:r>
      <w:bookmarkStart w:id="0" w:name="_GoBack"/>
      <w:bookmarkEnd w:id="0"/>
      <w:r>
        <w:rPr>
          <w:rFonts w:asciiTheme="minorHAnsi" w:hAnsiTheme="minorHAnsi"/>
        </w:rPr>
        <w:t>, t</w:t>
      </w:r>
      <w:r w:rsidR="00986B01">
        <w:rPr>
          <w:rFonts w:asciiTheme="minorHAnsi" w:hAnsiTheme="minorHAnsi"/>
        </w:rPr>
        <w:t xml:space="preserve">he Registrar calls for </w:t>
      </w:r>
      <w:r w:rsidR="003A657C">
        <w:rPr>
          <w:rFonts w:asciiTheme="minorHAnsi" w:hAnsiTheme="minorHAnsi"/>
        </w:rPr>
        <w:t xml:space="preserve">internal </w:t>
      </w:r>
      <w:r w:rsidR="00986B01">
        <w:rPr>
          <w:rFonts w:asciiTheme="minorHAnsi" w:hAnsiTheme="minorHAnsi"/>
        </w:rPr>
        <w:t>nominations</w:t>
      </w:r>
      <w:r>
        <w:rPr>
          <w:rFonts w:asciiTheme="minorHAnsi" w:hAnsiTheme="minorHAnsi"/>
        </w:rPr>
        <w:t xml:space="preserve"> and </w:t>
      </w:r>
      <w:r w:rsidR="002640D1">
        <w:rPr>
          <w:rFonts w:asciiTheme="minorHAnsi" w:hAnsiTheme="minorHAnsi"/>
        </w:rPr>
        <w:t>will refer the Faculty to the relevant website with the i</w:t>
      </w:r>
      <w:r>
        <w:rPr>
          <w:rFonts w:asciiTheme="minorHAnsi" w:hAnsiTheme="minorHAnsi"/>
        </w:rPr>
        <w:t>nformation outlined in point 5.2</w:t>
      </w:r>
      <w:r w:rsidR="002640D1">
        <w:rPr>
          <w:rFonts w:asciiTheme="minorHAnsi" w:hAnsiTheme="minorHAnsi"/>
        </w:rPr>
        <w:t xml:space="preserve"> above. </w:t>
      </w:r>
      <w:r w:rsidR="00DF475D">
        <w:rPr>
          <w:rFonts w:asciiTheme="minorHAnsi" w:hAnsiTheme="minorHAnsi"/>
        </w:rPr>
        <w:t xml:space="preserve"> </w:t>
      </w:r>
    </w:p>
    <w:p w:rsidR="0046288A" w:rsidRDefault="0046288A" w:rsidP="002B2773">
      <w:pPr>
        <w:spacing w:after="0" w:line="240" w:lineRule="auto"/>
        <w:ind w:left="720" w:hanging="720"/>
        <w:rPr>
          <w:rFonts w:asciiTheme="minorHAnsi" w:hAnsiTheme="minorHAnsi"/>
        </w:rPr>
      </w:pPr>
    </w:p>
    <w:p w:rsidR="00D62A60" w:rsidRDefault="00C026AD" w:rsidP="0046288A">
      <w:pPr>
        <w:spacing w:after="0" w:line="240" w:lineRule="auto"/>
        <w:ind w:left="720"/>
        <w:rPr>
          <w:rFonts w:asciiTheme="minorHAnsi" w:hAnsiTheme="minorHAnsi"/>
        </w:rPr>
      </w:pPr>
      <w:r>
        <w:rPr>
          <w:rFonts w:asciiTheme="minorHAnsi" w:hAnsiTheme="minorHAnsi"/>
        </w:rPr>
        <w:t>A nomination shall require the support of the nominator as well as</w:t>
      </w:r>
      <w:r w:rsidR="00D62A60">
        <w:rPr>
          <w:rFonts w:asciiTheme="minorHAnsi" w:hAnsiTheme="minorHAnsi"/>
        </w:rPr>
        <w:t>:</w:t>
      </w:r>
    </w:p>
    <w:p w:rsidR="00D62A60" w:rsidRDefault="00D62A60" w:rsidP="002B2773">
      <w:pPr>
        <w:spacing w:after="0" w:line="240" w:lineRule="auto"/>
        <w:ind w:left="1440" w:hanging="720"/>
        <w:rPr>
          <w:rFonts w:asciiTheme="minorHAnsi" w:hAnsiTheme="minorHAnsi"/>
        </w:rPr>
      </w:pPr>
      <w:r>
        <w:rPr>
          <w:rFonts w:asciiTheme="minorHAnsi" w:hAnsiTheme="minorHAnsi"/>
        </w:rPr>
        <w:t>(a)</w:t>
      </w:r>
      <w:r>
        <w:rPr>
          <w:rFonts w:asciiTheme="minorHAnsi" w:hAnsiTheme="minorHAnsi"/>
        </w:rPr>
        <w:tab/>
        <w:t xml:space="preserve">In the case of </w:t>
      </w:r>
      <w:r w:rsidR="00E707F0">
        <w:rPr>
          <w:rFonts w:asciiTheme="minorHAnsi" w:hAnsiTheme="minorHAnsi"/>
        </w:rPr>
        <w:t xml:space="preserve">all the faculties, </w:t>
      </w:r>
      <w:r>
        <w:rPr>
          <w:rFonts w:asciiTheme="minorHAnsi" w:hAnsiTheme="minorHAnsi"/>
        </w:rPr>
        <w:t xml:space="preserve">the support of </w:t>
      </w:r>
      <w:r w:rsidR="00C026AD">
        <w:rPr>
          <w:rFonts w:asciiTheme="minorHAnsi" w:hAnsiTheme="minorHAnsi"/>
        </w:rPr>
        <w:t xml:space="preserve">four other staff in the </w:t>
      </w:r>
      <w:r>
        <w:rPr>
          <w:rFonts w:asciiTheme="minorHAnsi" w:hAnsiTheme="minorHAnsi"/>
        </w:rPr>
        <w:t xml:space="preserve">relevant </w:t>
      </w:r>
      <w:r w:rsidR="00C026AD">
        <w:rPr>
          <w:rFonts w:asciiTheme="minorHAnsi" w:hAnsiTheme="minorHAnsi"/>
        </w:rPr>
        <w:t>Faculty and the acceptance of the nomination by the nominee</w:t>
      </w:r>
      <w:r w:rsidR="004712E4">
        <w:rPr>
          <w:rFonts w:asciiTheme="minorHAnsi" w:hAnsiTheme="minorHAnsi"/>
        </w:rPr>
        <w:t>;</w:t>
      </w:r>
      <w:r w:rsidR="00C026AD">
        <w:rPr>
          <w:rFonts w:asciiTheme="minorHAnsi" w:hAnsiTheme="minorHAnsi"/>
        </w:rPr>
        <w:t xml:space="preserve"> </w:t>
      </w:r>
    </w:p>
    <w:p w:rsidR="00FF6A8A" w:rsidRDefault="00D62A60" w:rsidP="002B2773">
      <w:pPr>
        <w:spacing w:after="0" w:line="240" w:lineRule="auto"/>
        <w:ind w:left="1440" w:hanging="720"/>
        <w:rPr>
          <w:rFonts w:asciiTheme="minorHAnsi" w:hAnsiTheme="minorHAnsi"/>
        </w:rPr>
      </w:pPr>
      <w:r>
        <w:rPr>
          <w:rFonts w:asciiTheme="minorHAnsi" w:hAnsiTheme="minorHAnsi"/>
        </w:rPr>
        <w:t>(b)</w:t>
      </w:r>
      <w:r>
        <w:rPr>
          <w:rFonts w:asciiTheme="minorHAnsi" w:hAnsiTheme="minorHAnsi"/>
        </w:rPr>
        <w:tab/>
      </w:r>
      <w:r w:rsidR="004712E4">
        <w:rPr>
          <w:rFonts w:asciiTheme="minorHAnsi" w:hAnsiTheme="minorHAnsi"/>
        </w:rPr>
        <w:t>The nominator is r</w:t>
      </w:r>
      <w:r w:rsidR="006A3190">
        <w:rPr>
          <w:rFonts w:asciiTheme="minorHAnsi" w:hAnsiTheme="minorHAnsi"/>
        </w:rPr>
        <w:t>esponsible for ensuring that the nominee</w:t>
      </w:r>
      <w:r w:rsidR="004712E4">
        <w:rPr>
          <w:rFonts w:asciiTheme="minorHAnsi" w:hAnsiTheme="minorHAnsi"/>
        </w:rPr>
        <w:t xml:space="preserve"> meet</w:t>
      </w:r>
      <w:r w:rsidR="006A3190">
        <w:rPr>
          <w:rFonts w:asciiTheme="minorHAnsi" w:hAnsiTheme="minorHAnsi"/>
        </w:rPr>
        <w:t>s</w:t>
      </w:r>
      <w:r w:rsidR="004712E4">
        <w:rPr>
          <w:rFonts w:asciiTheme="minorHAnsi" w:hAnsiTheme="minorHAnsi"/>
        </w:rPr>
        <w:t xml:space="preserve"> the education and experience requirements of the role profile for the role of De</w:t>
      </w:r>
      <w:r w:rsidR="006E7E26">
        <w:rPr>
          <w:rFonts w:asciiTheme="minorHAnsi" w:hAnsiTheme="minorHAnsi"/>
        </w:rPr>
        <w:t>puty De</w:t>
      </w:r>
      <w:r w:rsidR="004712E4">
        <w:rPr>
          <w:rFonts w:asciiTheme="minorHAnsi" w:hAnsiTheme="minorHAnsi"/>
        </w:rPr>
        <w:t>an</w:t>
      </w:r>
      <w:r w:rsidR="006A3190">
        <w:rPr>
          <w:rFonts w:asciiTheme="minorHAnsi" w:hAnsiTheme="minorHAnsi"/>
        </w:rPr>
        <w:t xml:space="preserve">. </w:t>
      </w:r>
      <w:r w:rsidR="006A3190" w:rsidRPr="002B2773">
        <w:rPr>
          <w:rFonts w:asciiTheme="minorHAnsi" w:hAnsiTheme="minorHAnsi"/>
        </w:rPr>
        <w:t>This is critical as no shortlisting of all those nominated will take place</w:t>
      </w:r>
      <w:r w:rsidR="004712E4" w:rsidRPr="002B2773">
        <w:rPr>
          <w:rFonts w:asciiTheme="minorHAnsi" w:hAnsiTheme="minorHAnsi"/>
        </w:rPr>
        <w:t>;</w:t>
      </w:r>
    </w:p>
    <w:p w:rsidR="00986B01" w:rsidRDefault="005D3A46" w:rsidP="006E7E26">
      <w:pPr>
        <w:spacing w:after="0" w:line="240" w:lineRule="auto"/>
        <w:ind w:left="1440" w:hanging="720"/>
        <w:rPr>
          <w:rFonts w:asciiTheme="minorHAnsi" w:hAnsiTheme="minorHAnsi"/>
        </w:rPr>
      </w:pPr>
      <w:r>
        <w:rPr>
          <w:rFonts w:asciiTheme="minorHAnsi" w:hAnsiTheme="minorHAnsi"/>
        </w:rPr>
        <w:t>(c</w:t>
      </w:r>
      <w:r w:rsidR="00FF6A8A">
        <w:rPr>
          <w:rFonts w:asciiTheme="minorHAnsi" w:hAnsiTheme="minorHAnsi"/>
        </w:rPr>
        <w:t>)</w:t>
      </w:r>
      <w:r w:rsidR="00FF6A8A">
        <w:rPr>
          <w:rFonts w:asciiTheme="minorHAnsi" w:hAnsiTheme="minorHAnsi"/>
        </w:rPr>
        <w:tab/>
      </w:r>
      <w:r w:rsidR="006E7E26">
        <w:rPr>
          <w:rFonts w:asciiTheme="minorHAnsi" w:hAnsiTheme="minorHAnsi"/>
        </w:rPr>
        <w:t>N</w:t>
      </w:r>
      <w:r w:rsidR="003725DC">
        <w:rPr>
          <w:rFonts w:asciiTheme="minorHAnsi" w:hAnsiTheme="minorHAnsi"/>
        </w:rPr>
        <w:t xml:space="preserve">ominees are </w:t>
      </w:r>
      <w:r w:rsidR="0046288A">
        <w:rPr>
          <w:rFonts w:asciiTheme="minorHAnsi" w:hAnsiTheme="minorHAnsi"/>
        </w:rPr>
        <w:t>required</w:t>
      </w:r>
      <w:r w:rsidR="003725DC">
        <w:rPr>
          <w:rFonts w:asciiTheme="minorHAnsi" w:hAnsiTheme="minorHAnsi"/>
        </w:rPr>
        <w:t xml:space="preserve"> to meet with the Director: HR</w:t>
      </w:r>
      <w:r w:rsidR="0046288A">
        <w:rPr>
          <w:rFonts w:asciiTheme="minorHAnsi" w:hAnsiTheme="minorHAnsi"/>
        </w:rPr>
        <w:t>,</w:t>
      </w:r>
      <w:r w:rsidR="002640D1">
        <w:rPr>
          <w:rFonts w:asciiTheme="minorHAnsi" w:hAnsiTheme="minorHAnsi"/>
        </w:rPr>
        <w:t xml:space="preserve"> incoming Dean</w:t>
      </w:r>
      <w:r w:rsidR="0046288A">
        <w:rPr>
          <w:rFonts w:asciiTheme="minorHAnsi" w:hAnsiTheme="minorHAnsi"/>
        </w:rPr>
        <w:t xml:space="preserve"> and Head of Department</w:t>
      </w:r>
      <w:r w:rsidR="003725DC">
        <w:rPr>
          <w:rFonts w:asciiTheme="minorHAnsi" w:hAnsiTheme="minorHAnsi"/>
        </w:rPr>
        <w:t xml:space="preserve"> to explore what appointment as De</w:t>
      </w:r>
      <w:r w:rsidR="006E7E26">
        <w:rPr>
          <w:rFonts w:asciiTheme="minorHAnsi" w:hAnsiTheme="minorHAnsi"/>
        </w:rPr>
        <w:t>puty De</w:t>
      </w:r>
      <w:r w:rsidR="003725DC">
        <w:rPr>
          <w:rFonts w:asciiTheme="minorHAnsi" w:hAnsiTheme="minorHAnsi"/>
        </w:rPr>
        <w:t>an would imply for them personally in terms of their r</w:t>
      </w:r>
      <w:r w:rsidR="00092BEA">
        <w:rPr>
          <w:rFonts w:asciiTheme="minorHAnsi" w:hAnsiTheme="minorHAnsi"/>
        </w:rPr>
        <w:t>emuneration and their career trajectory</w:t>
      </w:r>
      <w:r w:rsidR="0046288A">
        <w:rPr>
          <w:rFonts w:asciiTheme="minorHAnsi" w:hAnsiTheme="minorHAnsi"/>
        </w:rPr>
        <w:t xml:space="preserve"> as well as what support they may need.</w:t>
      </w:r>
    </w:p>
    <w:p w:rsidR="00A02936" w:rsidRDefault="00A02936" w:rsidP="002B2773">
      <w:pPr>
        <w:spacing w:after="0" w:line="240" w:lineRule="auto"/>
        <w:ind w:left="720" w:hanging="720"/>
        <w:rPr>
          <w:rFonts w:asciiTheme="minorHAnsi" w:hAnsiTheme="minorHAnsi"/>
        </w:rPr>
      </w:pPr>
    </w:p>
    <w:p w:rsidR="00986B01" w:rsidRDefault="0046288A" w:rsidP="002B2773">
      <w:pPr>
        <w:spacing w:after="0" w:line="240" w:lineRule="auto"/>
        <w:rPr>
          <w:rFonts w:asciiTheme="minorHAnsi" w:hAnsiTheme="minorHAnsi"/>
        </w:rPr>
      </w:pPr>
      <w:r>
        <w:rPr>
          <w:rFonts w:asciiTheme="minorHAnsi" w:hAnsiTheme="minorHAnsi"/>
        </w:rPr>
        <w:t>5.5</w:t>
      </w:r>
      <w:r w:rsidR="00986B01">
        <w:rPr>
          <w:rFonts w:asciiTheme="minorHAnsi" w:hAnsiTheme="minorHAnsi"/>
        </w:rPr>
        <w:tab/>
        <w:t>The Registrar announces the nominations;</w:t>
      </w:r>
    </w:p>
    <w:p w:rsidR="00A02936" w:rsidRDefault="00A02936" w:rsidP="002B2773">
      <w:pPr>
        <w:spacing w:after="0" w:line="240" w:lineRule="auto"/>
        <w:ind w:left="720" w:hanging="720"/>
        <w:rPr>
          <w:rFonts w:asciiTheme="minorHAnsi" w:hAnsiTheme="minorHAnsi"/>
        </w:rPr>
      </w:pPr>
    </w:p>
    <w:p w:rsidR="0064402C" w:rsidRDefault="0046288A" w:rsidP="002B2773">
      <w:pPr>
        <w:spacing w:after="0" w:line="240" w:lineRule="auto"/>
        <w:ind w:left="720" w:hanging="720"/>
        <w:rPr>
          <w:rFonts w:asciiTheme="minorHAnsi" w:hAnsiTheme="minorHAnsi"/>
        </w:rPr>
      </w:pPr>
      <w:r>
        <w:rPr>
          <w:rFonts w:asciiTheme="minorHAnsi" w:hAnsiTheme="minorHAnsi"/>
        </w:rPr>
        <w:t>5.</w:t>
      </w:r>
      <w:r w:rsidR="00F522E7">
        <w:rPr>
          <w:rFonts w:asciiTheme="minorHAnsi" w:hAnsiTheme="minorHAnsi"/>
        </w:rPr>
        <w:t>6</w:t>
      </w:r>
      <w:r>
        <w:rPr>
          <w:rFonts w:asciiTheme="minorHAnsi" w:hAnsiTheme="minorHAnsi"/>
        </w:rPr>
        <w:t>.</w:t>
      </w:r>
      <w:r w:rsidR="00001AFA">
        <w:rPr>
          <w:rFonts w:asciiTheme="minorHAnsi" w:hAnsiTheme="minorHAnsi"/>
        </w:rPr>
        <w:tab/>
      </w:r>
      <w:r w:rsidR="0064402C">
        <w:rPr>
          <w:rFonts w:asciiTheme="minorHAnsi" w:hAnsiTheme="minorHAnsi"/>
        </w:rPr>
        <w:t>The assessment process shall be:</w:t>
      </w:r>
      <w:r w:rsidR="0064402C">
        <w:rPr>
          <w:rFonts w:asciiTheme="minorHAnsi" w:hAnsiTheme="minorHAnsi"/>
        </w:rPr>
        <w:tab/>
      </w:r>
    </w:p>
    <w:p w:rsidR="005279CB" w:rsidRDefault="0064402C" w:rsidP="005279CB">
      <w:pPr>
        <w:spacing w:after="0" w:line="240" w:lineRule="auto"/>
        <w:ind w:left="720"/>
        <w:rPr>
          <w:rFonts w:asciiTheme="minorHAnsi" w:hAnsiTheme="minorHAnsi"/>
        </w:rPr>
      </w:pPr>
      <w:r>
        <w:rPr>
          <w:rFonts w:asciiTheme="minorHAnsi" w:hAnsiTheme="minorHAnsi"/>
        </w:rPr>
        <w:t xml:space="preserve">(a) </w:t>
      </w:r>
      <w:r w:rsidR="0046288A">
        <w:rPr>
          <w:rFonts w:asciiTheme="minorHAnsi" w:hAnsiTheme="minorHAnsi"/>
        </w:rPr>
        <w:t>Nominees shall</w:t>
      </w:r>
      <w:r w:rsidR="005279CB">
        <w:rPr>
          <w:rFonts w:asciiTheme="minorHAnsi" w:hAnsiTheme="minorHAnsi"/>
        </w:rPr>
        <w:t xml:space="preserve"> submit a full curriculum vitae as well as a detailed letter of </w:t>
      </w:r>
      <w:r w:rsidR="005279CB" w:rsidRPr="009F5509">
        <w:rPr>
          <w:rFonts w:asciiTheme="minorHAnsi" w:hAnsiTheme="minorHAnsi"/>
        </w:rPr>
        <w:t xml:space="preserve">motivation </w:t>
      </w:r>
      <w:r w:rsidR="00C60EB6">
        <w:rPr>
          <w:rFonts w:asciiTheme="minorHAnsi" w:hAnsiTheme="minorHAnsi"/>
        </w:rPr>
        <w:t xml:space="preserve">(no more than 2 pages) </w:t>
      </w:r>
      <w:r w:rsidR="005279CB" w:rsidRPr="009F5509">
        <w:rPr>
          <w:rFonts w:asciiTheme="minorHAnsi" w:hAnsiTheme="minorHAnsi"/>
        </w:rPr>
        <w:t>arguing for his/her suitability relative to the requirements for the role of De</w:t>
      </w:r>
      <w:r w:rsidR="005279CB">
        <w:rPr>
          <w:rFonts w:asciiTheme="minorHAnsi" w:hAnsiTheme="minorHAnsi"/>
        </w:rPr>
        <w:t>puty De</w:t>
      </w:r>
      <w:r w:rsidR="005279CB" w:rsidRPr="009F5509">
        <w:rPr>
          <w:rFonts w:asciiTheme="minorHAnsi" w:hAnsiTheme="minorHAnsi"/>
        </w:rPr>
        <w:t>an</w:t>
      </w:r>
      <w:r w:rsidR="005279CB">
        <w:rPr>
          <w:rFonts w:asciiTheme="minorHAnsi" w:hAnsiTheme="minorHAnsi"/>
        </w:rPr>
        <w:t xml:space="preserve"> and in particular how s/he can support the vision and strategic objectives of the Faculty;</w:t>
      </w:r>
    </w:p>
    <w:p w:rsidR="005279CB" w:rsidRDefault="00902141" w:rsidP="005279CB">
      <w:pPr>
        <w:pStyle w:val="ListParagraph"/>
        <w:spacing w:after="0" w:line="240" w:lineRule="auto"/>
        <w:rPr>
          <w:rFonts w:asciiTheme="minorHAnsi" w:hAnsiTheme="minorHAnsi"/>
        </w:rPr>
      </w:pPr>
      <w:r>
        <w:rPr>
          <w:rFonts w:asciiTheme="minorHAnsi" w:hAnsiTheme="minorHAnsi"/>
        </w:rPr>
        <w:t>(b) This documentation i</w:t>
      </w:r>
      <w:r w:rsidR="005279CB" w:rsidRPr="0046288A">
        <w:rPr>
          <w:rFonts w:asciiTheme="minorHAnsi" w:hAnsiTheme="minorHAnsi"/>
        </w:rPr>
        <w:t>s made availabl</w:t>
      </w:r>
      <w:r w:rsidR="004A7807" w:rsidRPr="0046288A">
        <w:rPr>
          <w:rFonts w:asciiTheme="minorHAnsi" w:hAnsiTheme="minorHAnsi"/>
        </w:rPr>
        <w:t>e to each member of the Faculty.</w:t>
      </w:r>
    </w:p>
    <w:p w:rsidR="0046288A" w:rsidRDefault="0046288A" w:rsidP="002B2773">
      <w:pPr>
        <w:spacing w:after="0" w:line="240" w:lineRule="auto"/>
        <w:ind w:left="720" w:hanging="720"/>
        <w:rPr>
          <w:rFonts w:asciiTheme="minorHAnsi" w:hAnsiTheme="minorHAnsi"/>
        </w:rPr>
      </w:pPr>
    </w:p>
    <w:p w:rsidR="00A540DA" w:rsidRPr="00705511" w:rsidRDefault="0046288A" w:rsidP="00A540DA">
      <w:pPr>
        <w:spacing w:after="0" w:line="240" w:lineRule="auto"/>
        <w:ind w:left="720" w:hanging="720"/>
      </w:pPr>
      <w:r>
        <w:rPr>
          <w:rFonts w:asciiTheme="minorHAnsi" w:hAnsiTheme="minorHAnsi"/>
        </w:rPr>
        <w:lastRenderedPageBreak/>
        <w:t>5.7</w:t>
      </w:r>
      <w:r w:rsidR="00902141">
        <w:rPr>
          <w:rFonts w:asciiTheme="minorHAnsi" w:hAnsiTheme="minorHAnsi"/>
        </w:rPr>
        <w:tab/>
        <w:t>Shortly after the documentation of nominees has been sent to each member of the Faculty, t</w:t>
      </w:r>
      <w:r w:rsidR="00986B01" w:rsidRPr="00A540DA">
        <w:rPr>
          <w:rFonts w:asciiTheme="minorHAnsi" w:hAnsiTheme="minorHAnsi"/>
        </w:rPr>
        <w:t xml:space="preserve">he Registrar will administer and manage </w:t>
      </w:r>
      <w:r w:rsidR="00AD00AD" w:rsidRPr="00A540DA">
        <w:rPr>
          <w:rFonts w:asciiTheme="minorHAnsi" w:hAnsiTheme="minorHAnsi"/>
        </w:rPr>
        <w:t>the</w:t>
      </w:r>
      <w:r w:rsidR="00986B01" w:rsidRPr="00A540DA">
        <w:rPr>
          <w:rFonts w:asciiTheme="minorHAnsi" w:hAnsiTheme="minorHAnsi"/>
        </w:rPr>
        <w:t xml:space="preserve"> election process</w:t>
      </w:r>
      <w:r w:rsidR="00687A98" w:rsidRPr="00A540DA">
        <w:rPr>
          <w:rFonts w:asciiTheme="minorHAnsi" w:hAnsiTheme="minorHAnsi"/>
        </w:rPr>
        <w:t xml:space="preserve">. </w:t>
      </w:r>
      <w:r w:rsidR="00A540DA">
        <w:t>The successful candidate require</w:t>
      </w:r>
      <w:r w:rsidR="00902141">
        <w:t>s</w:t>
      </w:r>
      <w:r w:rsidR="00A540DA">
        <w:t xml:space="preserve"> the support of a simple majority of the </w:t>
      </w:r>
      <w:r w:rsidR="00A540DA" w:rsidRPr="00705511">
        <w:t>votes</w:t>
      </w:r>
      <w:r w:rsidR="0072787D" w:rsidRPr="00705511">
        <w:t xml:space="preserve"> cast</w:t>
      </w:r>
      <w:r w:rsidR="00A540DA" w:rsidRPr="00705511">
        <w:t>.</w:t>
      </w:r>
      <w:r w:rsidR="00902141" w:rsidRPr="00705511">
        <w:t xml:space="preserve">  Where more than one Deputy Dean is being elected, the successful </w:t>
      </w:r>
      <w:r w:rsidR="0072787D" w:rsidRPr="00705511">
        <w:t>individuals</w:t>
      </w:r>
      <w:r w:rsidR="00902141" w:rsidRPr="00705511">
        <w:t xml:space="preserve"> shall be the two </w:t>
      </w:r>
      <w:r w:rsidR="0072787D" w:rsidRPr="00705511">
        <w:t xml:space="preserve">people </w:t>
      </w:r>
      <w:r w:rsidR="00902141" w:rsidRPr="00705511">
        <w:t>who receive the most votes</w:t>
      </w:r>
      <w:r w:rsidR="0072787D" w:rsidRPr="00705511">
        <w:t xml:space="preserve"> among the votes cast.</w:t>
      </w:r>
    </w:p>
    <w:p w:rsidR="00A540DA" w:rsidRPr="00705511" w:rsidRDefault="00A540DA" w:rsidP="00A540DA">
      <w:pPr>
        <w:spacing w:after="0" w:line="240" w:lineRule="auto"/>
        <w:ind w:left="720" w:hanging="720"/>
      </w:pPr>
    </w:p>
    <w:p w:rsidR="00CE1A48" w:rsidRPr="0029584C" w:rsidRDefault="00902141" w:rsidP="002B2773">
      <w:pPr>
        <w:spacing w:after="0" w:line="240" w:lineRule="auto"/>
        <w:ind w:left="720" w:hanging="720"/>
        <w:rPr>
          <w:rFonts w:asciiTheme="minorHAnsi" w:eastAsia="Times New Roman" w:hAnsiTheme="minorHAnsi"/>
          <w:lang w:val="en-GB" w:eastAsia="en-GB"/>
        </w:rPr>
      </w:pPr>
      <w:r w:rsidRPr="00705511">
        <w:rPr>
          <w:rFonts w:asciiTheme="minorHAnsi" w:hAnsiTheme="minorHAnsi"/>
        </w:rPr>
        <w:t>5.8</w:t>
      </w:r>
      <w:r w:rsidRPr="00705511">
        <w:rPr>
          <w:rFonts w:asciiTheme="minorHAnsi" w:hAnsiTheme="minorHAnsi"/>
        </w:rPr>
        <w:tab/>
      </w:r>
      <w:r w:rsidR="007976EB" w:rsidRPr="00705511">
        <w:rPr>
          <w:rFonts w:asciiTheme="minorHAnsi" w:hAnsiTheme="minorHAnsi"/>
        </w:rPr>
        <w:t>The recommendation will be announced to Faculty, noting that approval</w:t>
      </w:r>
      <w:r w:rsidR="007976EB">
        <w:rPr>
          <w:rFonts w:asciiTheme="minorHAnsi" w:hAnsiTheme="minorHAnsi"/>
        </w:rPr>
        <w:t xml:space="preserve"> is required from Senate and Council</w:t>
      </w:r>
      <w:r w:rsidR="00081469">
        <w:rPr>
          <w:rFonts w:asciiTheme="minorHAnsi" w:hAnsiTheme="minorHAnsi"/>
        </w:rPr>
        <w:t>. The Registrar will ensure that the relevant documentation and recommendation is put before Senate and Council for approval</w:t>
      </w:r>
      <w:r w:rsidR="00CE1A48">
        <w:rPr>
          <w:rFonts w:asciiTheme="minorHAnsi" w:hAnsiTheme="minorHAnsi"/>
        </w:rPr>
        <w:t xml:space="preserve">. </w:t>
      </w:r>
      <w:r w:rsidR="00CE1A48">
        <w:rPr>
          <w:rFonts w:asciiTheme="minorHAnsi" w:eastAsia="Times New Roman" w:hAnsiTheme="minorHAnsi"/>
          <w:lang w:val="en-GB" w:eastAsia="en-GB"/>
        </w:rPr>
        <w:t>It is Senate and Council’s responsibility to ensure that the Faculty decision also supports the University’s needs, interests and imperatives and that the recommended candidate meets the requirements of the De</w:t>
      </w:r>
      <w:r w:rsidR="00326E81">
        <w:rPr>
          <w:rFonts w:asciiTheme="minorHAnsi" w:eastAsia="Times New Roman" w:hAnsiTheme="minorHAnsi"/>
          <w:lang w:val="en-GB" w:eastAsia="en-GB"/>
        </w:rPr>
        <w:t>puty De</w:t>
      </w:r>
      <w:r w:rsidR="00CE1A48">
        <w:rPr>
          <w:rFonts w:asciiTheme="minorHAnsi" w:eastAsia="Times New Roman" w:hAnsiTheme="minorHAnsi"/>
          <w:lang w:val="en-GB" w:eastAsia="en-GB"/>
        </w:rPr>
        <w:t xml:space="preserve">an role profile. </w:t>
      </w:r>
      <w:r w:rsidR="00CE1A48" w:rsidRPr="002B2773">
        <w:rPr>
          <w:rFonts w:asciiTheme="minorHAnsi" w:eastAsia="Times New Roman" w:hAnsiTheme="minorHAnsi"/>
          <w:lang w:val="en-GB" w:eastAsia="en-GB"/>
        </w:rPr>
        <w:t>As such, Senate and/or Council can refer to the matter back to Faculty if the proposed candidate does not meet the p</w:t>
      </w:r>
      <w:r w:rsidR="00326E81">
        <w:rPr>
          <w:rFonts w:asciiTheme="minorHAnsi" w:eastAsia="Times New Roman" w:hAnsiTheme="minorHAnsi"/>
          <w:lang w:val="en-GB" w:eastAsia="en-GB"/>
        </w:rPr>
        <w:t>rofile requirements.</w:t>
      </w:r>
    </w:p>
    <w:p w:rsidR="00E96BFC" w:rsidRPr="005D59C7" w:rsidRDefault="00E96BFC" w:rsidP="00326E81">
      <w:pPr>
        <w:spacing w:after="0" w:line="240" w:lineRule="auto"/>
        <w:rPr>
          <w:rFonts w:asciiTheme="minorHAnsi" w:hAnsiTheme="minorHAnsi"/>
        </w:rPr>
      </w:pPr>
    </w:p>
    <w:p w:rsidR="00756B2A" w:rsidRPr="005D59C7" w:rsidRDefault="00C976EA" w:rsidP="002B2773">
      <w:pPr>
        <w:spacing w:after="0" w:line="240" w:lineRule="auto"/>
        <w:contextualSpacing/>
        <w:rPr>
          <w:rFonts w:asciiTheme="minorHAnsi" w:hAnsiTheme="minorHAnsi"/>
          <w:b/>
        </w:rPr>
      </w:pPr>
      <w:r>
        <w:rPr>
          <w:rFonts w:asciiTheme="minorHAnsi" w:hAnsiTheme="minorHAnsi"/>
        </w:rPr>
        <w:t>6</w:t>
      </w:r>
      <w:r w:rsidR="00B309AE" w:rsidRPr="005D59C7">
        <w:rPr>
          <w:rFonts w:asciiTheme="minorHAnsi" w:hAnsiTheme="minorHAnsi"/>
        </w:rPr>
        <w:t>.</w:t>
      </w:r>
      <w:r w:rsidR="00CB7EF0" w:rsidRPr="005D59C7">
        <w:rPr>
          <w:rFonts w:asciiTheme="minorHAnsi" w:hAnsiTheme="minorHAnsi"/>
        </w:rPr>
        <w:t xml:space="preserve">  </w:t>
      </w:r>
      <w:r w:rsidR="00CB7EF0" w:rsidRPr="005D59C7">
        <w:rPr>
          <w:rFonts w:asciiTheme="minorHAnsi" w:hAnsiTheme="minorHAnsi"/>
          <w:b/>
        </w:rPr>
        <w:t>Institutional contract with the new De</w:t>
      </w:r>
      <w:r w:rsidR="00326E81">
        <w:rPr>
          <w:rFonts w:asciiTheme="minorHAnsi" w:hAnsiTheme="minorHAnsi"/>
          <w:b/>
        </w:rPr>
        <w:t>puty De</w:t>
      </w:r>
      <w:r w:rsidR="00CB7EF0" w:rsidRPr="005D59C7">
        <w:rPr>
          <w:rFonts w:asciiTheme="minorHAnsi" w:hAnsiTheme="minorHAnsi"/>
          <w:b/>
        </w:rPr>
        <w:t>an</w:t>
      </w:r>
      <w:r w:rsidR="00B309AE" w:rsidRPr="005D59C7">
        <w:rPr>
          <w:rFonts w:asciiTheme="minorHAnsi" w:hAnsiTheme="minorHAnsi"/>
          <w:b/>
        </w:rPr>
        <w:t xml:space="preserve"> </w:t>
      </w:r>
    </w:p>
    <w:p w:rsidR="0096210B" w:rsidRPr="005D59C7" w:rsidRDefault="0072124E" w:rsidP="002B2773">
      <w:pPr>
        <w:spacing w:after="0" w:line="240" w:lineRule="auto"/>
        <w:contextualSpacing/>
        <w:rPr>
          <w:rFonts w:asciiTheme="minorHAnsi" w:hAnsiTheme="minorHAnsi"/>
        </w:rPr>
      </w:pPr>
      <w:r>
        <w:rPr>
          <w:rFonts w:asciiTheme="minorHAnsi" w:hAnsiTheme="minorHAnsi"/>
        </w:rPr>
        <w:t xml:space="preserve">Following the approval </w:t>
      </w:r>
      <w:r w:rsidR="007828D5" w:rsidRPr="005D59C7">
        <w:rPr>
          <w:rFonts w:asciiTheme="minorHAnsi" w:hAnsiTheme="minorHAnsi"/>
        </w:rPr>
        <w:t xml:space="preserve">of the Faculty’s </w:t>
      </w:r>
      <w:r>
        <w:rPr>
          <w:rFonts w:asciiTheme="minorHAnsi" w:hAnsiTheme="minorHAnsi"/>
        </w:rPr>
        <w:t>recommendation</w:t>
      </w:r>
      <w:r w:rsidR="007828D5" w:rsidRPr="005D59C7">
        <w:rPr>
          <w:rFonts w:asciiTheme="minorHAnsi" w:hAnsiTheme="minorHAnsi"/>
        </w:rPr>
        <w:t>, the Director: HR will on behalf of the institution</w:t>
      </w:r>
      <w:r w:rsidR="0096210B" w:rsidRPr="005D59C7">
        <w:rPr>
          <w:rFonts w:asciiTheme="minorHAnsi" w:hAnsiTheme="minorHAnsi"/>
        </w:rPr>
        <w:t>,</w:t>
      </w:r>
      <w:r w:rsidR="007828D5" w:rsidRPr="005D59C7">
        <w:rPr>
          <w:rFonts w:asciiTheme="minorHAnsi" w:hAnsiTheme="minorHAnsi"/>
        </w:rPr>
        <w:t xml:space="preserve"> issue a</w:t>
      </w:r>
      <w:r w:rsidR="009029BA" w:rsidRPr="005D59C7">
        <w:rPr>
          <w:rFonts w:asciiTheme="minorHAnsi" w:hAnsiTheme="minorHAnsi"/>
        </w:rPr>
        <w:t xml:space="preserve"> letter of contract subject to the conditions of service that prevail for that appointment. </w:t>
      </w:r>
    </w:p>
    <w:p w:rsidR="0096210B" w:rsidRPr="005D59C7" w:rsidRDefault="0096210B" w:rsidP="002B2773">
      <w:pPr>
        <w:spacing w:after="0" w:line="240" w:lineRule="auto"/>
        <w:contextualSpacing/>
        <w:rPr>
          <w:rFonts w:asciiTheme="minorHAnsi" w:hAnsiTheme="minorHAnsi"/>
        </w:rPr>
      </w:pPr>
    </w:p>
    <w:p w:rsidR="007828D5" w:rsidRPr="005D59C7" w:rsidRDefault="009029BA" w:rsidP="002B2773">
      <w:pPr>
        <w:spacing w:after="0" w:line="240" w:lineRule="auto"/>
        <w:contextualSpacing/>
        <w:rPr>
          <w:rFonts w:asciiTheme="minorHAnsi" w:hAnsiTheme="minorHAnsi"/>
        </w:rPr>
      </w:pPr>
      <w:r w:rsidRPr="005D59C7">
        <w:rPr>
          <w:rFonts w:asciiTheme="minorHAnsi" w:hAnsiTheme="minorHAnsi"/>
        </w:rPr>
        <w:t xml:space="preserve">For </w:t>
      </w:r>
      <w:r w:rsidR="009E42F8">
        <w:rPr>
          <w:rFonts w:asciiTheme="minorHAnsi" w:hAnsiTheme="minorHAnsi"/>
        </w:rPr>
        <w:t xml:space="preserve">further information refer to conditions of service for the Deputy Dean. This document includes how the remuneration for Deputy Deans is calculated. </w:t>
      </w:r>
    </w:p>
    <w:p w:rsidR="009029BA" w:rsidRPr="005D59C7" w:rsidRDefault="009029BA" w:rsidP="002B2773">
      <w:pPr>
        <w:spacing w:after="0" w:line="240" w:lineRule="auto"/>
        <w:rPr>
          <w:rFonts w:asciiTheme="minorHAnsi" w:hAnsiTheme="minorHAnsi"/>
        </w:rPr>
      </w:pPr>
      <w:r w:rsidRPr="005D59C7">
        <w:rPr>
          <w:rFonts w:asciiTheme="minorHAnsi" w:hAnsiTheme="minorHAnsi"/>
        </w:rPr>
        <w:t xml:space="preserve"> </w:t>
      </w:r>
    </w:p>
    <w:p w:rsidR="009029BA" w:rsidRPr="005D59C7" w:rsidRDefault="009029BA" w:rsidP="002B2773">
      <w:pPr>
        <w:spacing w:after="0" w:line="240" w:lineRule="auto"/>
        <w:rPr>
          <w:rFonts w:asciiTheme="minorHAnsi" w:hAnsiTheme="minorHAnsi"/>
        </w:rPr>
      </w:pPr>
    </w:p>
    <w:p w:rsidR="009029BA" w:rsidRPr="005D59C7" w:rsidRDefault="009029BA" w:rsidP="002B2773">
      <w:pPr>
        <w:spacing w:after="0" w:line="240" w:lineRule="auto"/>
        <w:jc w:val="right"/>
        <w:rPr>
          <w:rFonts w:asciiTheme="minorHAnsi" w:hAnsiTheme="minorHAnsi"/>
          <w:b/>
          <w:sz w:val="16"/>
          <w:szCs w:val="16"/>
        </w:rPr>
      </w:pPr>
      <w:r w:rsidRPr="005D59C7">
        <w:rPr>
          <w:rFonts w:asciiTheme="minorHAnsi" w:hAnsiTheme="minorHAnsi"/>
          <w:b/>
          <w:sz w:val="16"/>
          <w:szCs w:val="16"/>
        </w:rPr>
        <w:t>Written: From source document re the Faculty Deans, approved by Council, 12</w:t>
      </w:r>
      <w:r w:rsidRPr="005D59C7">
        <w:rPr>
          <w:rFonts w:asciiTheme="minorHAnsi" w:hAnsiTheme="minorHAnsi"/>
          <w:b/>
          <w:sz w:val="16"/>
          <w:szCs w:val="16"/>
          <w:vertAlign w:val="superscript"/>
        </w:rPr>
        <w:t>th</w:t>
      </w:r>
      <w:r w:rsidRPr="005D59C7">
        <w:rPr>
          <w:rFonts w:asciiTheme="minorHAnsi" w:hAnsiTheme="minorHAnsi"/>
          <w:b/>
          <w:sz w:val="16"/>
          <w:szCs w:val="16"/>
        </w:rPr>
        <w:t xml:space="preserve"> of September 2013, </w:t>
      </w:r>
    </w:p>
    <w:p w:rsidR="009029BA" w:rsidRDefault="00DB4674" w:rsidP="002B2773">
      <w:pPr>
        <w:spacing w:after="0" w:line="240" w:lineRule="auto"/>
        <w:jc w:val="right"/>
        <w:rPr>
          <w:rFonts w:asciiTheme="minorHAnsi" w:hAnsiTheme="minorHAnsi"/>
          <w:b/>
          <w:sz w:val="16"/>
          <w:szCs w:val="16"/>
        </w:rPr>
      </w:pPr>
      <w:r>
        <w:rPr>
          <w:rFonts w:asciiTheme="minorHAnsi" w:hAnsiTheme="minorHAnsi"/>
          <w:b/>
          <w:sz w:val="16"/>
          <w:szCs w:val="16"/>
        </w:rPr>
        <w:t>U</w:t>
      </w:r>
      <w:r w:rsidR="009029BA" w:rsidRPr="005D59C7">
        <w:rPr>
          <w:rFonts w:asciiTheme="minorHAnsi" w:hAnsiTheme="minorHAnsi"/>
          <w:b/>
          <w:sz w:val="16"/>
          <w:szCs w:val="16"/>
        </w:rPr>
        <w:t>pdated with practical considerations by Director: HR</w:t>
      </w:r>
      <w:r w:rsidR="00175206">
        <w:rPr>
          <w:rFonts w:asciiTheme="minorHAnsi" w:hAnsiTheme="minorHAnsi"/>
          <w:b/>
          <w:sz w:val="16"/>
          <w:szCs w:val="16"/>
        </w:rPr>
        <w:t>, November 2013</w:t>
      </w:r>
    </w:p>
    <w:p w:rsidR="005279CB" w:rsidRPr="005D59C7" w:rsidRDefault="005279CB" w:rsidP="002B2773">
      <w:pPr>
        <w:spacing w:after="0" w:line="240" w:lineRule="auto"/>
        <w:jc w:val="right"/>
        <w:rPr>
          <w:rFonts w:asciiTheme="minorHAnsi" w:hAnsiTheme="minorHAnsi"/>
          <w:b/>
          <w:sz w:val="16"/>
          <w:szCs w:val="16"/>
        </w:rPr>
      </w:pPr>
      <w:r>
        <w:rPr>
          <w:rFonts w:asciiTheme="minorHAnsi" w:hAnsiTheme="minorHAnsi"/>
          <w:b/>
          <w:sz w:val="16"/>
          <w:szCs w:val="16"/>
        </w:rPr>
        <w:t>Updated after meeting with Deans in December 2013</w:t>
      </w:r>
      <w:r w:rsidR="00A53DCB">
        <w:rPr>
          <w:rFonts w:asciiTheme="minorHAnsi" w:hAnsiTheme="minorHAnsi"/>
          <w:b/>
          <w:sz w:val="16"/>
          <w:szCs w:val="16"/>
        </w:rPr>
        <w:t>, in February 2014</w:t>
      </w:r>
      <w:r w:rsidR="00C976EA">
        <w:rPr>
          <w:rFonts w:asciiTheme="minorHAnsi" w:hAnsiTheme="minorHAnsi"/>
          <w:b/>
          <w:sz w:val="16"/>
          <w:szCs w:val="16"/>
        </w:rPr>
        <w:t>, March 2014</w:t>
      </w:r>
    </w:p>
    <w:p w:rsidR="009029BA" w:rsidRDefault="004F422D" w:rsidP="002B2773">
      <w:pPr>
        <w:spacing w:after="0" w:line="240" w:lineRule="auto"/>
        <w:jc w:val="right"/>
        <w:rPr>
          <w:rFonts w:asciiTheme="minorHAnsi" w:hAnsiTheme="minorHAnsi"/>
          <w:b/>
          <w:sz w:val="16"/>
          <w:szCs w:val="16"/>
        </w:rPr>
      </w:pPr>
      <w:r w:rsidRPr="005D59C7">
        <w:rPr>
          <w:rFonts w:asciiTheme="minorHAnsi" w:hAnsiTheme="minorHAnsi"/>
          <w:b/>
          <w:sz w:val="16"/>
          <w:szCs w:val="16"/>
        </w:rPr>
        <w:t xml:space="preserve">Last updated: </w:t>
      </w:r>
      <w:r w:rsidR="00C976EA">
        <w:rPr>
          <w:rFonts w:asciiTheme="minorHAnsi" w:hAnsiTheme="minorHAnsi"/>
          <w:b/>
          <w:sz w:val="16"/>
          <w:szCs w:val="16"/>
        </w:rPr>
        <w:t>11 April 2014</w:t>
      </w:r>
    </w:p>
    <w:p w:rsidR="004F422D" w:rsidRDefault="004F422D" w:rsidP="002B2773">
      <w:pPr>
        <w:spacing w:after="0" w:line="240" w:lineRule="auto"/>
        <w:jc w:val="right"/>
        <w:rPr>
          <w:rFonts w:asciiTheme="minorHAnsi" w:hAnsiTheme="minorHAnsi"/>
          <w:b/>
          <w:sz w:val="16"/>
          <w:szCs w:val="16"/>
        </w:rPr>
      </w:pPr>
    </w:p>
    <w:sectPr w:rsidR="004F422D" w:rsidSect="00756B2A">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22C" w:rsidRDefault="00BE222C" w:rsidP="00E24A87">
      <w:pPr>
        <w:spacing w:after="0" w:line="240" w:lineRule="auto"/>
      </w:pPr>
      <w:r>
        <w:separator/>
      </w:r>
    </w:p>
  </w:endnote>
  <w:endnote w:type="continuationSeparator" w:id="0">
    <w:p w:rsidR="00BE222C" w:rsidRDefault="00BE222C" w:rsidP="00E2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18375"/>
      <w:docPartObj>
        <w:docPartGallery w:val="Page Numbers (Bottom of Page)"/>
        <w:docPartUnique/>
      </w:docPartObj>
    </w:sdtPr>
    <w:sdtEndPr>
      <w:rPr>
        <w:noProof/>
      </w:rPr>
    </w:sdtEndPr>
    <w:sdtContent>
      <w:p w:rsidR="00C93528" w:rsidRDefault="00C93528">
        <w:pPr>
          <w:pStyle w:val="Footer"/>
          <w:jc w:val="right"/>
        </w:pPr>
        <w:r>
          <w:fldChar w:fldCharType="begin"/>
        </w:r>
        <w:r>
          <w:instrText xml:space="preserve"> PAGE   \* MERGEFORMAT </w:instrText>
        </w:r>
        <w:r>
          <w:fldChar w:fldCharType="separate"/>
        </w:r>
        <w:r w:rsidR="008B4CF3">
          <w:rPr>
            <w:noProof/>
          </w:rPr>
          <w:t>4</w:t>
        </w:r>
        <w:r>
          <w:rPr>
            <w:noProof/>
          </w:rPr>
          <w:fldChar w:fldCharType="end"/>
        </w:r>
      </w:p>
    </w:sdtContent>
  </w:sdt>
  <w:p w:rsidR="00C93528" w:rsidRDefault="00C93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22C" w:rsidRDefault="00BE222C" w:rsidP="00E24A87">
      <w:pPr>
        <w:spacing w:after="0" w:line="240" w:lineRule="auto"/>
      </w:pPr>
      <w:r>
        <w:separator/>
      </w:r>
    </w:p>
  </w:footnote>
  <w:footnote w:type="continuationSeparator" w:id="0">
    <w:p w:rsidR="00BE222C" w:rsidRDefault="00BE222C" w:rsidP="00E24A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C28"/>
    <w:multiLevelType w:val="hybridMultilevel"/>
    <w:tmpl w:val="1258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24464"/>
    <w:multiLevelType w:val="hybridMultilevel"/>
    <w:tmpl w:val="E2823FA8"/>
    <w:lvl w:ilvl="0" w:tplc="1C090001">
      <w:start w:val="1"/>
      <w:numFmt w:val="bullet"/>
      <w:lvlText w:val=""/>
      <w:lvlJc w:val="left"/>
      <w:pPr>
        <w:ind w:left="720" w:hanging="360"/>
      </w:pPr>
      <w:rPr>
        <w:rFonts w:ascii="Symbol" w:hAnsi="Symbol" w:hint="default"/>
      </w:rPr>
    </w:lvl>
    <w:lvl w:ilvl="1" w:tplc="F31037F6">
      <w:start w:val="1"/>
      <w:numFmt w:val="lowerRoman"/>
      <w:lvlText w:val="%2."/>
      <w:lvlJc w:val="left"/>
      <w:pPr>
        <w:ind w:left="1440" w:hanging="360"/>
      </w:pPr>
      <w:rPr>
        <w:rFonts w:ascii="Times New Roman" w:eastAsia="Times New Roman" w:hAnsi="Times New Roman" w:cs="Times New Roman"/>
        <w:b w:val="0"/>
        <w:i w:val="0"/>
      </w:rPr>
    </w:lvl>
    <w:lvl w:ilvl="2" w:tplc="8C96C2E6">
      <w:start w:val="1"/>
      <w:numFmt w:val="lowerLetter"/>
      <w:lvlText w:val="%3."/>
      <w:lvlJc w:val="left"/>
      <w:pPr>
        <w:ind w:left="2160" w:hanging="360"/>
      </w:pPr>
      <w:rPr>
        <w:rFont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34B4F36"/>
    <w:multiLevelType w:val="hybridMultilevel"/>
    <w:tmpl w:val="1958A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9623001"/>
    <w:multiLevelType w:val="hybridMultilevel"/>
    <w:tmpl w:val="8A66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E4415"/>
    <w:multiLevelType w:val="hybridMultilevel"/>
    <w:tmpl w:val="4E4A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EB72E1"/>
    <w:multiLevelType w:val="hybridMultilevel"/>
    <w:tmpl w:val="01BA7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9A7872"/>
    <w:multiLevelType w:val="hybridMultilevel"/>
    <w:tmpl w:val="F42CE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46B6F1D"/>
    <w:multiLevelType w:val="hybridMultilevel"/>
    <w:tmpl w:val="DD2A1D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52444E61"/>
    <w:multiLevelType w:val="hybridMultilevel"/>
    <w:tmpl w:val="3864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C53C07"/>
    <w:multiLevelType w:val="hybridMultilevel"/>
    <w:tmpl w:val="3A040FBE"/>
    <w:lvl w:ilvl="0" w:tplc="F31037F6">
      <w:start w:val="1"/>
      <w:numFmt w:val="lowerRoman"/>
      <w:lvlText w:val="%1."/>
      <w:lvlJc w:val="left"/>
      <w:pPr>
        <w:ind w:left="144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882011"/>
    <w:multiLevelType w:val="hybridMultilevel"/>
    <w:tmpl w:val="B3CC2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CF85E00"/>
    <w:multiLevelType w:val="hybridMultilevel"/>
    <w:tmpl w:val="EA6C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1029F1"/>
    <w:multiLevelType w:val="hybridMultilevel"/>
    <w:tmpl w:val="E0326FF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7BEE1AB6"/>
    <w:multiLevelType w:val="hybridMultilevel"/>
    <w:tmpl w:val="69625860"/>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7D771E49"/>
    <w:multiLevelType w:val="hybridMultilevel"/>
    <w:tmpl w:val="141AA6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12"/>
  </w:num>
  <w:num w:numId="3">
    <w:abstractNumId w:val="13"/>
  </w:num>
  <w:num w:numId="4">
    <w:abstractNumId w:val="8"/>
  </w:num>
  <w:num w:numId="5">
    <w:abstractNumId w:val="10"/>
  </w:num>
  <w:num w:numId="6">
    <w:abstractNumId w:val="6"/>
  </w:num>
  <w:num w:numId="7">
    <w:abstractNumId w:val="3"/>
  </w:num>
  <w:num w:numId="8">
    <w:abstractNumId w:val="14"/>
  </w:num>
  <w:num w:numId="9">
    <w:abstractNumId w:val="4"/>
  </w:num>
  <w:num w:numId="10">
    <w:abstractNumId w:val="0"/>
  </w:num>
  <w:num w:numId="11">
    <w:abstractNumId w:val="9"/>
  </w:num>
  <w:num w:numId="12">
    <w:abstractNumId w:val="11"/>
  </w:num>
  <w:num w:numId="13">
    <w:abstractNumId w:val="5"/>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2A"/>
    <w:rsid w:val="00001AFA"/>
    <w:rsid w:val="0000250D"/>
    <w:rsid w:val="00002770"/>
    <w:rsid w:val="00012251"/>
    <w:rsid w:val="0002431D"/>
    <w:rsid w:val="0002443C"/>
    <w:rsid w:val="00033241"/>
    <w:rsid w:val="0003619C"/>
    <w:rsid w:val="00041612"/>
    <w:rsid w:val="0004196E"/>
    <w:rsid w:val="00043D92"/>
    <w:rsid w:val="00045E80"/>
    <w:rsid w:val="00047D46"/>
    <w:rsid w:val="00054696"/>
    <w:rsid w:val="00067A15"/>
    <w:rsid w:val="00067FE4"/>
    <w:rsid w:val="00072F34"/>
    <w:rsid w:val="00077F10"/>
    <w:rsid w:val="00081469"/>
    <w:rsid w:val="00083A06"/>
    <w:rsid w:val="00092BEA"/>
    <w:rsid w:val="00096E67"/>
    <w:rsid w:val="000A6A70"/>
    <w:rsid w:val="000B6D12"/>
    <w:rsid w:val="000B7049"/>
    <w:rsid w:val="000C36D6"/>
    <w:rsid w:val="000C53DA"/>
    <w:rsid w:val="000D4891"/>
    <w:rsid w:val="000D5CEE"/>
    <w:rsid w:val="000E0077"/>
    <w:rsid w:val="000E0FC4"/>
    <w:rsid w:val="000E54BD"/>
    <w:rsid w:val="000F02E5"/>
    <w:rsid w:val="000F16D2"/>
    <w:rsid w:val="001017EE"/>
    <w:rsid w:val="00103301"/>
    <w:rsid w:val="001060A1"/>
    <w:rsid w:val="00110DBE"/>
    <w:rsid w:val="00113902"/>
    <w:rsid w:val="00113F33"/>
    <w:rsid w:val="001164E4"/>
    <w:rsid w:val="001218D4"/>
    <w:rsid w:val="00125246"/>
    <w:rsid w:val="00140C4D"/>
    <w:rsid w:val="00150B0C"/>
    <w:rsid w:val="00151FA6"/>
    <w:rsid w:val="0016124E"/>
    <w:rsid w:val="00163774"/>
    <w:rsid w:val="00163A03"/>
    <w:rsid w:val="0016579C"/>
    <w:rsid w:val="00165BB5"/>
    <w:rsid w:val="0017107A"/>
    <w:rsid w:val="00171903"/>
    <w:rsid w:val="0017223F"/>
    <w:rsid w:val="00175206"/>
    <w:rsid w:val="00180936"/>
    <w:rsid w:val="00182E58"/>
    <w:rsid w:val="00191066"/>
    <w:rsid w:val="001920E7"/>
    <w:rsid w:val="00193D64"/>
    <w:rsid w:val="00197FA4"/>
    <w:rsid w:val="001A2FBA"/>
    <w:rsid w:val="001A6B9E"/>
    <w:rsid w:val="001A72BD"/>
    <w:rsid w:val="001B325C"/>
    <w:rsid w:val="001C009A"/>
    <w:rsid w:val="001C14A4"/>
    <w:rsid w:val="001C7959"/>
    <w:rsid w:val="001D0899"/>
    <w:rsid w:val="001D0E2A"/>
    <w:rsid w:val="001D1F83"/>
    <w:rsid w:val="001D2DC3"/>
    <w:rsid w:val="001D452E"/>
    <w:rsid w:val="00201307"/>
    <w:rsid w:val="00204D2C"/>
    <w:rsid w:val="00204F2D"/>
    <w:rsid w:val="00205093"/>
    <w:rsid w:val="00225A34"/>
    <w:rsid w:val="00225DA2"/>
    <w:rsid w:val="0022748B"/>
    <w:rsid w:val="002314EB"/>
    <w:rsid w:val="0023236E"/>
    <w:rsid w:val="00233C94"/>
    <w:rsid w:val="00236E8F"/>
    <w:rsid w:val="00247764"/>
    <w:rsid w:val="002640D1"/>
    <w:rsid w:val="00265419"/>
    <w:rsid w:val="002654CD"/>
    <w:rsid w:val="00265B20"/>
    <w:rsid w:val="00265F29"/>
    <w:rsid w:val="002667A0"/>
    <w:rsid w:val="0027523F"/>
    <w:rsid w:val="0029477C"/>
    <w:rsid w:val="0029584C"/>
    <w:rsid w:val="00297D57"/>
    <w:rsid w:val="002A1D82"/>
    <w:rsid w:val="002A2AE3"/>
    <w:rsid w:val="002A62AF"/>
    <w:rsid w:val="002B2773"/>
    <w:rsid w:val="002C1C11"/>
    <w:rsid w:val="002C77B9"/>
    <w:rsid w:val="002D3FE8"/>
    <w:rsid w:val="002D7579"/>
    <w:rsid w:val="002D7B3C"/>
    <w:rsid w:val="002F36EF"/>
    <w:rsid w:val="00300CCF"/>
    <w:rsid w:val="00300ECF"/>
    <w:rsid w:val="00305CC4"/>
    <w:rsid w:val="00307D0A"/>
    <w:rsid w:val="00321759"/>
    <w:rsid w:val="0032481E"/>
    <w:rsid w:val="00326049"/>
    <w:rsid w:val="0032616E"/>
    <w:rsid w:val="00326E81"/>
    <w:rsid w:val="003352F6"/>
    <w:rsid w:val="00337AD0"/>
    <w:rsid w:val="0034570B"/>
    <w:rsid w:val="003510D8"/>
    <w:rsid w:val="00353B7A"/>
    <w:rsid w:val="00357065"/>
    <w:rsid w:val="0035769B"/>
    <w:rsid w:val="0036525D"/>
    <w:rsid w:val="00365443"/>
    <w:rsid w:val="00366DE3"/>
    <w:rsid w:val="00370953"/>
    <w:rsid w:val="003725DC"/>
    <w:rsid w:val="003730B3"/>
    <w:rsid w:val="003850C9"/>
    <w:rsid w:val="00393203"/>
    <w:rsid w:val="003936F7"/>
    <w:rsid w:val="003A4F9F"/>
    <w:rsid w:val="003A510F"/>
    <w:rsid w:val="003A516D"/>
    <w:rsid w:val="003A6145"/>
    <w:rsid w:val="003A657C"/>
    <w:rsid w:val="003B3590"/>
    <w:rsid w:val="003B395F"/>
    <w:rsid w:val="003C20B9"/>
    <w:rsid w:val="003D36EC"/>
    <w:rsid w:val="003E4C74"/>
    <w:rsid w:val="003F5895"/>
    <w:rsid w:val="00407314"/>
    <w:rsid w:val="004114C6"/>
    <w:rsid w:val="00421138"/>
    <w:rsid w:val="004266E0"/>
    <w:rsid w:val="004307BA"/>
    <w:rsid w:val="00433B3E"/>
    <w:rsid w:val="0043588D"/>
    <w:rsid w:val="00447876"/>
    <w:rsid w:val="00450D6C"/>
    <w:rsid w:val="00453CF8"/>
    <w:rsid w:val="00455180"/>
    <w:rsid w:val="0045781B"/>
    <w:rsid w:val="00460AAF"/>
    <w:rsid w:val="0046288A"/>
    <w:rsid w:val="004712E4"/>
    <w:rsid w:val="0047545A"/>
    <w:rsid w:val="004818A7"/>
    <w:rsid w:val="00486063"/>
    <w:rsid w:val="00491A43"/>
    <w:rsid w:val="00495106"/>
    <w:rsid w:val="004A10F3"/>
    <w:rsid w:val="004A61B6"/>
    <w:rsid w:val="004A6412"/>
    <w:rsid w:val="004A7807"/>
    <w:rsid w:val="004A790D"/>
    <w:rsid w:val="004B19BF"/>
    <w:rsid w:val="004B63A9"/>
    <w:rsid w:val="004C2987"/>
    <w:rsid w:val="004C37EC"/>
    <w:rsid w:val="004D1D8A"/>
    <w:rsid w:val="004D3477"/>
    <w:rsid w:val="004D5CA5"/>
    <w:rsid w:val="004F422D"/>
    <w:rsid w:val="00500EBC"/>
    <w:rsid w:val="00525375"/>
    <w:rsid w:val="005279CB"/>
    <w:rsid w:val="0053488D"/>
    <w:rsid w:val="00535A6B"/>
    <w:rsid w:val="0053680F"/>
    <w:rsid w:val="00546BD2"/>
    <w:rsid w:val="0055381A"/>
    <w:rsid w:val="00572184"/>
    <w:rsid w:val="00573138"/>
    <w:rsid w:val="00577FC4"/>
    <w:rsid w:val="0058065A"/>
    <w:rsid w:val="00581C0D"/>
    <w:rsid w:val="0058219F"/>
    <w:rsid w:val="00587800"/>
    <w:rsid w:val="005913AD"/>
    <w:rsid w:val="005972A9"/>
    <w:rsid w:val="00597B82"/>
    <w:rsid w:val="005A2DE9"/>
    <w:rsid w:val="005A521B"/>
    <w:rsid w:val="005B0B6A"/>
    <w:rsid w:val="005B6940"/>
    <w:rsid w:val="005D0FF9"/>
    <w:rsid w:val="005D25D0"/>
    <w:rsid w:val="005D3A46"/>
    <w:rsid w:val="005D59C7"/>
    <w:rsid w:val="005D6407"/>
    <w:rsid w:val="005D6FBC"/>
    <w:rsid w:val="005E1584"/>
    <w:rsid w:val="005E1A91"/>
    <w:rsid w:val="00600FD9"/>
    <w:rsid w:val="006037C7"/>
    <w:rsid w:val="00607953"/>
    <w:rsid w:val="0061373B"/>
    <w:rsid w:val="00615090"/>
    <w:rsid w:val="00615A5F"/>
    <w:rsid w:val="00617830"/>
    <w:rsid w:val="00617C45"/>
    <w:rsid w:val="00621643"/>
    <w:rsid w:val="00622A01"/>
    <w:rsid w:val="00622BF6"/>
    <w:rsid w:val="00627CD0"/>
    <w:rsid w:val="00633712"/>
    <w:rsid w:val="0063699A"/>
    <w:rsid w:val="00636E10"/>
    <w:rsid w:val="00637228"/>
    <w:rsid w:val="006373DF"/>
    <w:rsid w:val="006426D9"/>
    <w:rsid w:val="0064402C"/>
    <w:rsid w:val="00646F13"/>
    <w:rsid w:val="006520A3"/>
    <w:rsid w:val="00655AE4"/>
    <w:rsid w:val="00657AEE"/>
    <w:rsid w:val="00666363"/>
    <w:rsid w:val="006751DA"/>
    <w:rsid w:val="00675F9E"/>
    <w:rsid w:val="00677C28"/>
    <w:rsid w:val="00683813"/>
    <w:rsid w:val="00683FDF"/>
    <w:rsid w:val="00687A98"/>
    <w:rsid w:val="00690B33"/>
    <w:rsid w:val="0069183C"/>
    <w:rsid w:val="00694995"/>
    <w:rsid w:val="006949B3"/>
    <w:rsid w:val="0069542B"/>
    <w:rsid w:val="006A2A80"/>
    <w:rsid w:val="006A2F70"/>
    <w:rsid w:val="006A3190"/>
    <w:rsid w:val="006A7E1A"/>
    <w:rsid w:val="006B4087"/>
    <w:rsid w:val="006C1025"/>
    <w:rsid w:val="006C10B1"/>
    <w:rsid w:val="006C3A42"/>
    <w:rsid w:val="006C4962"/>
    <w:rsid w:val="006C6D6E"/>
    <w:rsid w:val="006C7A32"/>
    <w:rsid w:val="006D1A6F"/>
    <w:rsid w:val="006E5ACE"/>
    <w:rsid w:val="006E7E26"/>
    <w:rsid w:val="006F487E"/>
    <w:rsid w:val="0070003E"/>
    <w:rsid w:val="00702830"/>
    <w:rsid w:val="00705511"/>
    <w:rsid w:val="0070557C"/>
    <w:rsid w:val="007158AB"/>
    <w:rsid w:val="00715AA0"/>
    <w:rsid w:val="007165A2"/>
    <w:rsid w:val="0071744B"/>
    <w:rsid w:val="0072124E"/>
    <w:rsid w:val="0072470A"/>
    <w:rsid w:val="007259EF"/>
    <w:rsid w:val="0072787D"/>
    <w:rsid w:val="007326C7"/>
    <w:rsid w:val="00743720"/>
    <w:rsid w:val="007506ED"/>
    <w:rsid w:val="00751232"/>
    <w:rsid w:val="00756B2A"/>
    <w:rsid w:val="00773565"/>
    <w:rsid w:val="00775A07"/>
    <w:rsid w:val="00775C1D"/>
    <w:rsid w:val="007827C7"/>
    <w:rsid w:val="007828D5"/>
    <w:rsid w:val="0079137B"/>
    <w:rsid w:val="00791C20"/>
    <w:rsid w:val="007965C5"/>
    <w:rsid w:val="007976EB"/>
    <w:rsid w:val="007A0704"/>
    <w:rsid w:val="007A100E"/>
    <w:rsid w:val="007A2471"/>
    <w:rsid w:val="007A2804"/>
    <w:rsid w:val="007B491C"/>
    <w:rsid w:val="007C11C2"/>
    <w:rsid w:val="007C1E4F"/>
    <w:rsid w:val="007D3256"/>
    <w:rsid w:val="007E0647"/>
    <w:rsid w:val="007E5E3F"/>
    <w:rsid w:val="007F4BF0"/>
    <w:rsid w:val="007F5F12"/>
    <w:rsid w:val="007F7A33"/>
    <w:rsid w:val="0080623C"/>
    <w:rsid w:val="00806E97"/>
    <w:rsid w:val="00817F3B"/>
    <w:rsid w:val="008257E3"/>
    <w:rsid w:val="00830775"/>
    <w:rsid w:val="00833C5A"/>
    <w:rsid w:val="008352D8"/>
    <w:rsid w:val="0083565F"/>
    <w:rsid w:val="00844215"/>
    <w:rsid w:val="008521D4"/>
    <w:rsid w:val="00854988"/>
    <w:rsid w:val="0086236F"/>
    <w:rsid w:val="00863B6A"/>
    <w:rsid w:val="00864043"/>
    <w:rsid w:val="00877024"/>
    <w:rsid w:val="00877326"/>
    <w:rsid w:val="00881D6C"/>
    <w:rsid w:val="00881D6E"/>
    <w:rsid w:val="00882B27"/>
    <w:rsid w:val="00892239"/>
    <w:rsid w:val="00892FDE"/>
    <w:rsid w:val="00893CBE"/>
    <w:rsid w:val="00895162"/>
    <w:rsid w:val="00897324"/>
    <w:rsid w:val="008A7E33"/>
    <w:rsid w:val="008B38D2"/>
    <w:rsid w:val="008B4CF3"/>
    <w:rsid w:val="008B61D4"/>
    <w:rsid w:val="008C08CD"/>
    <w:rsid w:val="008C2759"/>
    <w:rsid w:val="008C3221"/>
    <w:rsid w:val="008C6A6B"/>
    <w:rsid w:val="008D5F51"/>
    <w:rsid w:val="008E6026"/>
    <w:rsid w:val="008E6160"/>
    <w:rsid w:val="008F30E4"/>
    <w:rsid w:val="008F6605"/>
    <w:rsid w:val="00902141"/>
    <w:rsid w:val="009029BA"/>
    <w:rsid w:val="0090792B"/>
    <w:rsid w:val="00907BBB"/>
    <w:rsid w:val="009161DB"/>
    <w:rsid w:val="00920849"/>
    <w:rsid w:val="009222AF"/>
    <w:rsid w:val="009309AE"/>
    <w:rsid w:val="00935281"/>
    <w:rsid w:val="00937188"/>
    <w:rsid w:val="0094197A"/>
    <w:rsid w:val="00956661"/>
    <w:rsid w:val="009605F6"/>
    <w:rsid w:val="0096210B"/>
    <w:rsid w:val="00963C53"/>
    <w:rsid w:val="00973D36"/>
    <w:rsid w:val="009813FF"/>
    <w:rsid w:val="00986B01"/>
    <w:rsid w:val="00987AF8"/>
    <w:rsid w:val="009926A8"/>
    <w:rsid w:val="00993E65"/>
    <w:rsid w:val="009A329C"/>
    <w:rsid w:val="009A52B3"/>
    <w:rsid w:val="009B2B21"/>
    <w:rsid w:val="009D05BF"/>
    <w:rsid w:val="009D06ED"/>
    <w:rsid w:val="009D0787"/>
    <w:rsid w:val="009D2CF1"/>
    <w:rsid w:val="009D570A"/>
    <w:rsid w:val="009E42F8"/>
    <w:rsid w:val="009F1465"/>
    <w:rsid w:val="009F21A3"/>
    <w:rsid w:val="009F5509"/>
    <w:rsid w:val="009F6507"/>
    <w:rsid w:val="009F6DF5"/>
    <w:rsid w:val="00A0165E"/>
    <w:rsid w:val="00A02936"/>
    <w:rsid w:val="00A10BFD"/>
    <w:rsid w:val="00A218AD"/>
    <w:rsid w:val="00A23FA7"/>
    <w:rsid w:val="00A2623E"/>
    <w:rsid w:val="00A3095C"/>
    <w:rsid w:val="00A323C1"/>
    <w:rsid w:val="00A33DB6"/>
    <w:rsid w:val="00A344B6"/>
    <w:rsid w:val="00A45443"/>
    <w:rsid w:val="00A51B00"/>
    <w:rsid w:val="00A53A8B"/>
    <w:rsid w:val="00A53BBE"/>
    <w:rsid w:val="00A53DCB"/>
    <w:rsid w:val="00A540DA"/>
    <w:rsid w:val="00A54304"/>
    <w:rsid w:val="00A57268"/>
    <w:rsid w:val="00A57ADE"/>
    <w:rsid w:val="00A6190B"/>
    <w:rsid w:val="00A62AB8"/>
    <w:rsid w:val="00A647B6"/>
    <w:rsid w:val="00A65D5F"/>
    <w:rsid w:val="00A66161"/>
    <w:rsid w:val="00A70B81"/>
    <w:rsid w:val="00A70BEF"/>
    <w:rsid w:val="00A7762F"/>
    <w:rsid w:val="00A8061E"/>
    <w:rsid w:val="00A9262D"/>
    <w:rsid w:val="00AA27F2"/>
    <w:rsid w:val="00AA3384"/>
    <w:rsid w:val="00AA709D"/>
    <w:rsid w:val="00AB4B2A"/>
    <w:rsid w:val="00AC575B"/>
    <w:rsid w:val="00AC587F"/>
    <w:rsid w:val="00AC5C76"/>
    <w:rsid w:val="00AD00AD"/>
    <w:rsid w:val="00AE5116"/>
    <w:rsid w:val="00AF13B4"/>
    <w:rsid w:val="00AF42E2"/>
    <w:rsid w:val="00B00094"/>
    <w:rsid w:val="00B042AA"/>
    <w:rsid w:val="00B16B21"/>
    <w:rsid w:val="00B17454"/>
    <w:rsid w:val="00B20DD4"/>
    <w:rsid w:val="00B25EC5"/>
    <w:rsid w:val="00B309AE"/>
    <w:rsid w:val="00B315F9"/>
    <w:rsid w:val="00B31CD1"/>
    <w:rsid w:val="00B40096"/>
    <w:rsid w:val="00B53CA5"/>
    <w:rsid w:val="00B545FF"/>
    <w:rsid w:val="00B55FED"/>
    <w:rsid w:val="00B62AEF"/>
    <w:rsid w:val="00B62F9D"/>
    <w:rsid w:val="00B63E3E"/>
    <w:rsid w:val="00B654BD"/>
    <w:rsid w:val="00B6718C"/>
    <w:rsid w:val="00B73FCA"/>
    <w:rsid w:val="00B80B6D"/>
    <w:rsid w:val="00B87C4D"/>
    <w:rsid w:val="00B92FE1"/>
    <w:rsid w:val="00B93C9D"/>
    <w:rsid w:val="00BA2ED7"/>
    <w:rsid w:val="00BA6E5A"/>
    <w:rsid w:val="00BB6E19"/>
    <w:rsid w:val="00BB7E8A"/>
    <w:rsid w:val="00BC0B39"/>
    <w:rsid w:val="00BC2C35"/>
    <w:rsid w:val="00BC49B4"/>
    <w:rsid w:val="00BD2D07"/>
    <w:rsid w:val="00BE222C"/>
    <w:rsid w:val="00BE2B33"/>
    <w:rsid w:val="00BE4CE8"/>
    <w:rsid w:val="00BF2A2C"/>
    <w:rsid w:val="00BF346F"/>
    <w:rsid w:val="00BF4788"/>
    <w:rsid w:val="00BF6B5B"/>
    <w:rsid w:val="00C026AD"/>
    <w:rsid w:val="00C04EC2"/>
    <w:rsid w:val="00C07E96"/>
    <w:rsid w:val="00C11B71"/>
    <w:rsid w:val="00C135DD"/>
    <w:rsid w:val="00C20410"/>
    <w:rsid w:val="00C224A2"/>
    <w:rsid w:val="00C225A7"/>
    <w:rsid w:val="00C23908"/>
    <w:rsid w:val="00C27795"/>
    <w:rsid w:val="00C41934"/>
    <w:rsid w:val="00C531CD"/>
    <w:rsid w:val="00C5508C"/>
    <w:rsid w:val="00C60EB6"/>
    <w:rsid w:val="00C64497"/>
    <w:rsid w:val="00C647A8"/>
    <w:rsid w:val="00C66BD6"/>
    <w:rsid w:val="00C71B5F"/>
    <w:rsid w:val="00C77D34"/>
    <w:rsid w:val="00C81138"/>
    <w:rsid w:val="00C876E3"/>
    <w:rsid w:val="00C9202F"/>
    <w:rsid w:val="00C932FE"/>
    <w:rsid w:val="00C93528"/>
    <w:rsid w:val="00C96648"/>
    <w:rsid w:val="00C976EA"/>
    <w:rsid w:val="00C97FF8"/>
    <w:rsid w:val="00CA6D20"/>
    <w:rsid w:val="00CA7DF5"/>
    <w:rsid w:val="00CB0AB1"/>
    <w:rsid w:val="00CB7EF0"/>
    <w:rsid w:val="00CC7D24"/>
    <w:rsid w:val="00CE0B70"/>
    <w:rsid w:val="00CE1A48"/>
    <w:rsid w:val="00CF014E"/>
    <w:rsid w:val="00CF1C74"/>
    <w:rsid w:val="00CF3939"/>
    <w:rsid w:val="00D05A60"/>
    <w:rsid w:val="00D144E7"/>
    <w:rsid w:val="00D1513F"/>
    <w:rsid w:val="00D16115"/>
    <w:rsid w:val="00D17E5C"/>
    <w:rsid w:val="00D20D21"/>
    <w:rsid w:val="00D2780C"/>
    <w:rsid w:val="00D34B1A"/>
    <w:rsid w:val="00D406C1"/>
    <w:rsid w:val="00D4365D"/>
    <w:rsid w:val="00D528AD"/>
    <w:rsid w:val="00D549FD"/>
    <w:rsid w:val="00D61CCA"/>
    <w:rsid w:val="00D62A60"/>
    <w:rsid w:val="00D65D0C"/>
    <w:rsid w:val="00D70EAB"/>
    <w:rsid w:val="00D76E3A"/>
    <w:rsid w:val="00D77C7D"/>
    <w:rsid w:val="00D82F45"/>
    <w:rsid w:val="00D92099"/>
    <w:rsid w:val="00D93450"/>
    <w:rsid w:val="00DA2E99"/>
    <w:rsid w:val="00DA6514"/>
    <w:rsid w:val="00DB19B8"/>
    <w:rsid w:val="00DB39D8"/>
    <w:rsid w:val="00DB4674"/>
    <w:rsid w:val="00DC0A17"/>
    <w:rsid w:val="00DC65F6"/>
    <w:rsid w:val="00DC7140"/>
    <w:rsid w:val="00DD143D"/>
    <w:rsid w:val="00DD42D5"/>
    <w:rsid w:val="00DD6C42"/>
    <w:rsid w:val="00DD6DB5"/>
    <w:rsid w:val="00DE2A4F"/>
    <w:rsid w:val="00DE79D0"/>
    <w:rsid w:val="00DE7AA3"/>
    <w:rsid w:val="00DF475D"/>
    <w:rsid w:val="00DF7683"/>
    <w:rsid w:val="00E013EB"/>
    <w:rsid w:val="00E023DC"/>
    <w:rsid w:val="00E13E3B"/>
    <w:rsid w:val="00E14A44"/>
    <w:rsid w:val="00E15804"/>
    <w:rsid w:val="00E24A87"/>
    <w:rsid w:val="00E255FE"/>
    <w:rsid w:val="00E26392"/>
    <w:rsid w:val="00E3104C"/>
    <w:rsid w:val="00E34333"/>
    <w:rsid w:val="00E343C8"/>
    <w:rsid w:val="00E37C72"/>
    <w:rsid w:val="00E4074D"/>
    <w:rsid w:val="00E45390"/>
    <w:rsid w:val="00E50121"/>
    <w:rsid w:val="00E5479B"/>
    <w:rsid w:val="00E61E92"/>
    <w:rsid w:val="00E6570C"/>
    <w:rsid w:val="00E70142"/>
    <w:rsid w:val="00E707F0"/>
    <w:rsid w:val="00E76943"/>
    <w:rsid w:val="00E7790B"/>
    <w:rsid w:val="00E77EA6"/>
    <w:rsid w:val="00E81A0C"/>
    <w:rsid w:val="00E833C9"/>
    <w:rsid w:val="00E96BFC"/>
    <w:rsid w:val="00E97170"/>
    <w:rsid w:val="00EB1010"/>
    <w:rsid w:val="00EC2CA3"/>
    <w:rsid w:val="00ED0997"/>
    <w:rsid w:val="00ED4885"/>
    <w:rsid w:val="00ED7942"/>
    <w:rsid w:val="00EE14B3"/>
    <w:rsid w:val="00EE4137"/>
    <w:rsid w:val="00EE672A"/>
    <w:rsid w:val="00EF19F4"/>
    <w:rsid w:val="00EF6B45"/>
    <w:rsid w:val="00F07080"/>
    <w:rsid w:val="00F104F9"/>
    <w:rsid w:val="00F125F6"/>
    <w:rsid w:val="00F20B6D"/>
    <w:rsid w:val="00F21BBB"/>
    <w:rsid w:val="00F273CA"/>
    <w:rsid w:val="00F274C9"/>
    <w:rsid w:val="00F30FD1"/>
    <w:rsid w:val="00F31B2F"/>
    <w:rsid w:val="00F3293F"/>
    <w:rsid w:val="00F41C10"/>
    <w:rsid w:val="00F42CB8"/>
    <w:rsid w:val="00F44FC8"/>
    <w:rsid w:val="00F463CF"/>
    <w:rsid w:val="00F472DF"/>
    <w:rsid w:val="00F517F6"/>
    <w:rsid w:val="00F51EC8"/>
    <w:rsid w:val="00F522E7"/>
    <w:rsid w:val="00F62596"/>
    <w:rsid w:val="00F76553"/>
    <w:rsid w:val="00F82994"/>
    <w:rsid w:val="00F84DE9"/>
    <w:rsid w:val="00FA55BC"/>
    <w:rsid w:val="00FB423A"/>
    <w:rsid w:val="00FB4375"/>
    <w:rsid w:val="00FB55D2"/>
    <w:rsid w:val="00FB7521"/>
    <w:rsid w:val="00FB7D41"/>
    <w:rsid w:val="00FC1B54"/>
    <w:rsid w:val="00FD03A3"/>
    <w:rsid w:val="00FD27B3"/>
    <w:rsid w:val="00FD50C5"/>
    <w:rsid w:val="00FD64E8"/>
    <w:rsid w:val="00FE0C23"/>
    <w:rsid w:val="00FF0CE3"/>
    <w:rsid w:val="00FF379A"/>
    <w:rsid w:val="00FF417F"/>
    <w:rsid w:val="00FF6A8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CA"/>
    <w:pPr>
      <w:spacing w:after="200" w:line="276" w:lineRule="auto"/>
    </w:pPr>
    <w:rPr>
      <w:rFonts w:ascii="Calibri" w:hAnsi="Calibri"/>
      <w:sz w:val="22"/>
      <w:szCs w:val="22"/>
      <w:lang w:val="en-ZA"/>
    </w:rPr>
  </w:style>
  <w:style w:type="paragraph" w:styleId="Heading1">
    <w:name w:val="heading 1"/>
    <w:basedOn w:val="Normal"/>
    <w:next w:val="Normal"/>
    <w:link w:val="Heading1Char"/>
    <w:qFormat/>
    <w:rsid w:val="00D61CCA"/>
    <w:pPr>
      <w:keepNext/>
      <w:outlineLvl w:val="0"/>
    </w:pPr>
    <w:rPr>
      <w:rFonts w:ascii="Times New Roman" w:eastAsia="Times New Roman" w:hAnsi="Times New Roman"/>
      <w:b/>
      <w:bCs/>
      <w:sz w:val="24"/>
      <w:szCs w:val="24"/>
      <w:lang w:val="en-GB"/>
    </w:rPr>
  </w:style>
  <w:style w:type="paragraph" w:styleId="Heading2">
    <w:name w:val="heading 2"/>
    <w:basedOn w:val="Normal"/>
    <w:next w:val="Normal"/>
    <w:link w:val="Heading2Char"/>
    <w:qFormat/>
    <w:rsid w:val="00D61CCA"/>
    <w:pPr>
      <w:keepNext/>
      <w:outlineLvl w:val="1"/>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CCA"/>
    <w:rPr>
      <w:b/>
      <w:bCs/>
      <w:sz w:val="24"/>
      <w:szCs w:val="24"/>
      <w:lang w:val="en-GB"/>
    </w:rPr>
  </w:style>
  <w:style w:type="character" w:customStyle="1" w:styleId="Heading2Char">
    <w:name w:val="Heading 2 Char"/>
    <w:basedOn w:val="DefaultParagraphFont"/>
    <w:link w:val="Heading2"/>
    <w:rsid w:val="00D61CCA"/>
    <w:rPr>
      <w:b/>
      <w:bCs/>
      <w:sz w:val="24"/>
      <w:szCs w:val="24"/>
      <w:u w:val="single"/>
      <w:lang w:val="en-GB"/>
    </w:rPr>
  </w:style>
  <w:style w:type="paragraph" w:styleId="NoSpacing">
    <w:name w:val="No Spacing"/>
    <w:uiPriority w:val="1"/>
    <w:qFormat/>
    <w:rsid w:val="00D61CCA"/>
    <w:rPr>
      <w:rFonts w:asciiTheme="minorHAnsi" w:eastAsiaTheme="minorEastAsia" w:hAnsiTheme="minorHAnsi" w:cstheme="minorBidi"/>
      <w:sz w:val="22"/>
      <w:szCs w:val="22"/>
    </w:rPr>
  </w:style>
  <w:style w:type="paragraph" w:styleId="ListParagraph">
    <w:name w:val="List Paragraph"/>
    <w:basedOn w:val="Normal"/>
    <w:uiPriority w:val="34"/>
    <w:qFormat/>
    <w:rsid w:val="00D61CCA"/>
    <w:pPr>
      <w:ind w:left="720"/>
      <w:contextualSpacing/>
    </w:pPr>
  </w:style>
  <w:style w:type="character" w:styleId="Emphasis">
    <w:name w:val="Emphasis"/>
    <w:basedOn w:val="DefaultParagraphFont"/>
    <w:qFormat/>
    <w:rsid w:val="00D61CCA"/>
    <w:rPr>
      <w:i/>
      <w:iCs/>
    </w:rPr>
  </w:style>
  <w:style w:type="paragraph" w:styleId="Header">
    <w:name w:val="header"/>
    <w:basedOn w:val="Normal"/>
    <w:link w:val="HeaderChar"/>
    <w:uiPriority w:val="99"/>
    <w:unhideWhenUsed/>
    <w:rsid w:val="00E24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A87"/>
    <w:rPr>
      <w:rFonts w:ascii="Calibri" w:hAnsi="Calibri"/>
      <w:sz w:val="22"/>
      <w:szCs w:val="22"/>
      <w:lang w:val="en-ZA"/>
    </w:rPr>
  </w:style>
  <w:style w:type="paragraph" w:styleId="Footer">
    <w:name w:val="footer"/>
    <w:basedOn w:val="Normal"/>
    <w:link w:val="FooterChar"/>
    <w:uiPriority w:val="99"/>
    <w:unhideWhenUsed/>
    <w:rsid w:val="00E24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A87"/>
    <w:rPr>
      <w:rFonts w:ascii="Calibri" w:hAnsi="Calibri"/>
      <w:sz w:val="22"/>
      <w:szCs w:val="22"/>
      <w:lang w:val="en-ZA"/>
    </w:rPr>
  </w:style>
  <w:style w:type="paragraph" w:styleId="FootnoteText">
    <w:name w:val="footnote text"/>
    <w:basedOn w:val="Normal"/>
    <w:link w:val="FootnoteTextChar"/>
    <w:uiPriority w:val="99"/>
    <w:semiHidden/>
    <w:unhideWhenUsed/>
    <w:rsid w:val="00677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C28"/>
    <w:rPr>
      <w:rFonts w:ascii="Calibri" w:hAnsi="Calibri"/>
      <w:lang w:val="en-ZA"/>
    </w:rPr>
  </w:style>
  <w:style w:type="character" w:styleId="FootnoteReference">
    <w:name w:val="footnote reference"/>
    <w:basedOn w:val="DefaultParagraphFont"/>
    <w:uiPriority w:val="99"/>
    <w:semiHidden/>
    <w:unhideWhenUsed/>
    <w:rsid w:val="00677C28"/>
    <w:rPr>
      <w:vertAlign w:val="superscript"/>
    </w:rPr>
  </w:style>
  <w:style w:type="table" w:styleId="TableGrid">
    <w:name w:val="Table Grid"/>
    <w:basedOn w:val="TableNormal"/>
    <w:uiPriority w:val="59"/>
    <w:rsid w:val="000E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A6B"/>
    <w:rPr>
      <w:rFonts w:ascii="Tahoma" w:hAnsi="Tahoma" w:cs="Tahoma"/>
      <w:sz w:val="16"/>
      <w:szCs w:val="16"/>
      <w:lang w:val="en-ZA"/>
    </w:rPr>
  </w:style>
  <w:style w:type="character" w:styleId="CommentReference">
    <w:name w:val="annotation reference"/>
    <w:basedOn w:val="DefaultParagraphFont"/>
    <w:uiPriority w:val="99"/>
    <w:semiHidden/>
    <w:unhideWhenUsed/>
    <w:rsid w:val="00A70BEF"/>
    <w:rPr>
      <w:sz w:val="16"/>
      <w:szCs w:val="16"/>
    </w:rPr>
  </w:style>
  <w:style w:type="paragraph" w:styleId="CommentText">
    <w:name w:val="annotation text"/>
    <w:basedOn w:val="Normal"/>
    <w:link w:val="CommentTextChar"/>
    <w:uiPriority w:val="99"/>
    <w:semiHidden/>
    <w:unhideWhenUsed/>
    <w:rsid w:val="00A70BEF"/>
    <w:pPr>
      <w:spacing w:line="240" w:lineRule="auto"/>
    </w:pPr>
    <w:rPr>
      <w:sz w:val="20"/>
      <w:szCs w:val="20"/>
    </w:rPr>
  </w:style>
  <w:style w:type="character" w:customStyle="1" w:styleId="CommentTextChar">
    <w:name w:val="Comment Text Char"/>
    <w:basedOn w:val="DefaultParagraphFont"/>
    <w:link w:val="CommentText"/>
    <w:uiPriority w:val="99"/>
    <w:semiHidden/>
    <w:rsid w:val="00A70BEF"/>
    <w:rPr>
      <w:rFonts w:ascii="Calibri" w:hAnsi="Calibri"/>
      <w:lang w:val="en-ZA"/>
    </w:rPr>
  </w:style>
  <w:style w:type="paragraph" w:styleId="CommentSubject">
    <w:name w:val="annotation subject"/>
    <w:basedOn w:val="CommentText"/>
    <w:next w:val="CommentText"/>
    <w:link w:val="CommentSubjectChar"/>
    <w:uiPriority w:val="99"/>
    <w:semiHidden/>
    <w:unhideWhenUsed/>
    <w:rsid w:val="00A70BEF"/>
    <w:rPr>
      <w:b/>
      <w:bCs/>
    </w:rPr>
  </w:style>
  <w:style w:type="character" w:customStyle="1" w:styleId="CommentSubjectChar">
    <w:name w:val="Comment Subject Char"/>
    <w:basedOn w:val="CommentTextChar"/>
    <w:link w:val="CommentSubject"/>
    <w:uiPriority w:val="99"/>
    <w:semiHidden/>
    <w:rsid w:val="00A70BEF"/>
    <w:rPr>
      <w:rFonts w:ascii="Calibri" w:hAnsi="Calibri"/>
      <w:b/>
      <w:bCs/>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CA"/>
    <w:pPr>
      <w:spacing w:after="200" w:line="276" w:lineRule="auto"/>
    </w:pPr>
    <w:rPr>
      <w:rFonts w:ascii="Calibri" w:hAnsi="Calibri"/>
      <w:sz w:val="22"/>
      <w:szCs w:val="22"/>
      <w:lang w:val="en-ZA"/>
    </w:rPr>
  </w:style>
  <w:style w:type="paragraph" w:styleId="Heading1">
    <w:name w:val="heading 1"/>
    <w:basedOn w:val="Normal"/>
    <w:next w:val="Normal"/>
    <w:link w:val="Heading1Char"/>
    <w:qFormat/>
    <w:rsid w:val="00D61CCA"/>
    <w:pPr>
      <w:keepNext/>
      <w:outlineLvl w:val="0"/>
    </w:pPr>
    <w:rPr>
      <w:rFonts w:ascii="Times New Roman" w:eastAsia="Times New Roman" w:hAnsi="Times New Roman"/>
      <w:b/>
      <w:bCs/>
      <w:sz w:val="24"/>
      <w:szCs w:val="24"/>
      <w:lang w:val="en-GB"/>
    </w:rPr>
  </w:style>
  <w:style w:type="paragraph" w:styleId="Heading2">
    <w:name w:val="heading 2"/>
    <w:basedOn w:val="Normal"/>
    <w:next w:val="Normal"/>
    <w:link w:val="Heading2Char"/>
    <w:qFormat/>
    <w:rsid w:val="00D61CCA"/>
    <w:pPr>
      <w:keepNext/>
      <w:outlineLvl w:val="1"/>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CCA"/>
    <w:rPr>
      <w:b/>
      <w:bCs/>
      <w:sz w:val="24"/>
      <w:szCs w:val="24"/>
      <w:lang w:val="en-GB"/>
    </w:rPr>
  </w:style>
  <w:style w:type="character" w:customStyle="1" w:styleId="Heading2Char">
    <w:name w:val="Heading 2 Char"/>
    <w:basedOn w:val="DefaultParagraphFont"/>
    <w:link w:val="Heading2"/>
    <w:rsid w:val="00D61CCA"/>
    <w:rPr>
      <w:b/>
      <w:bCs/>
      <w:sz w:val="24"/>
      <w:szCs w:val="24"/>
      <w:u w:val="single"/>
      <w:lang w:val="en-GB"/>
    </w:rPr>
  </w:style>
  <w:style w:type="paragraph" w:styleId="NoSpacing">
    <w:name w:val="No Spacing"/>
    <w:uiPriority w:val="1"/>
    <w:qFormat/>
    <w:rsid w:val="00D61CCA"/>
    <w:rPr>
      <w:rFonts w:asciiTheme="minorHAnsi" w:eastAsiaTheme="minorEastAsia" w:hAnsiTheme="minorHAnsi" w:cstheme="minorBidi"/>
      <w:sz w:val="22"/>
      <w:szCs w:val="22"/>
    </w:rPr>
  </w:style>
  <w:style w:type="paragraph" w:styleId="ListParagraph">
    <w:name w:val="List Paragraph"/>
    <w:basedOn w:val="Normal"/>
    <w:uiPriority w:val="34"/>
    <w:qFormat/>
    <w:rsid w:val="00D61CCA"/>
    <w:pPr>
      <w:ind w:left="720"/>
      <w:contextualSpacing/>
    </w:pPr>
  </w:style>
  <w:style w:type="character" w:styleId="Emphasis">
    <w:name w:val="Emphasis"/>
    <w:basedOn w:val="DefaultParagraphFont"/>
    <w:qFormat/>
    <w:rsid w:val="00D61CCA"/>
    <w:rPr>
      <w:i/>
      <w:iCs/>
    </w:rPr>
  </w:style>
  <w:style w:type="paragraph" w:styleId="Header">
    <w:name w:val="header"/>
    <w:basedOn w:val="Normal"/>
    <w:link w:val="HeaderChar"/>
    <w:uiPriority w:val="99"/>
    <w:unhideWhenUsed/>
    <w:rsid w:val="00E24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A87"/>
    <w:rPr>
      <w:rFonts w:ascii="Calibri" w:hAnsi="Calibri"/>
      <w:sz w:val="22"/>
      <w:szCs w:val="22"/>
      <w:lang w:val="en-ZA"/>
    </w:rPr>
  </w:style>
  <w:style w:type="paragraph" w:styleId="Footer">
    <w:name w:val="footer"/>
    <w:basedOn w:val="Normal"/>
    <w:link w:val="FooterChar"/>
    <w:uiPriority w:val="99"/>
    <w:unhideWhenUsed/>
    <w:rsid w:val="00E24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A87"/>
    <w:rPr>
      <w:rFonts w:ascii="Calibri" w:hAnsi="Calibri"/>
      <w:sz w:val="22"/>
      <w:szCs w:val="22"/>
      <w:lang w:val="en-ZA"/>
    </w:rPr>
  </w:style>
  <w:style w:type="paragraph" w:styleId="FootnoteText">
    <w:name w:val="footnote text"/>
    <w:basedOn w:val="Normal"/>
    <w:link w:val="FootnoteTextChar"/>
    <w:uiPriority w:val="99"/>
    <w:semiHidden/>
    <w:unhideWhenUsed/>
    <w:rsid w:val="00677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C28"/>
    <w:rPr>
      <w:rFonts w:ascii="Calibri" w:hAnsi="Calibri"/>
      <w:lang w:val="en-ZA"/>
    </w:rPr>
  </w:style>
  <w:style w:type="character" w:styleId="FootnoteReference">
    <w:name w:val="footnote reference"/>
    <w:basedOn w:val="DefaultParagraphFont"/>
    <w:uiPriority w:val="99"/>
    <w:semiHidden/>
    <w:unhideWhenUsed/>
    <w:rsid w:val="00677C28"/>
    <w:rPr>
      <w:vertAlign w:val="superscript"/>
    </w:rPr>
  </w:style>
  <w:style w:type="table" w:styleId="TableGrid">
    <w:name w:val="Table Grid"/>
    <w:basedOn w:val="TableNormal"/>
    <w:uiPriority w:val="59"/>
    <w:rsid w:val="000E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A6B"/>
    <w:rPr>
      <w:rFonts w:ascii="Tahoma" w:hAnsi="Tahoma" w:cs="Tahoma"/>
      <w:sz w:val="16"/>
      <w:szCs w:val="16"/>
      <w:lang w:val="en-ZA"/>
    </w:rPr>
  </w:style>
  <w:style w:type="character" w:styleId="CommentReference">
    <w:name w:val="annotation reference"/>
    <w:basedOn w:val="DefaultParagraphFont"/>
    <w:uiPriority w:val="99"/>
    <w:semiHidden/>
    <w:unhideWhenUsed/>
    <w:rsid w:val="00A70BEF"/>
    <w:rPr>
      <w:sz w:val="16"/>
      <w:szCs w:val="16"/>
    </w:rPr>
  </w:style>
  <w:style w:type="paragraph" w:styleId="CommentText">
    <w:name w:val="annotation text"/>
    <w:basedOn w:val="Normal"/>
    <w:link w:val="CommentTextChar"/>
    <w:uiPriority w:val="99"/>
    <w:semiHidden/>
    <w:unhideWhenUsed/>
    <w:rsid w:val="00A70BEF"/>
    <w:pPr>
      <w:spacing w:line="240" w:lineRule="auto"/>
    </w:pPr>
    <w:rPr>
      <w:sz w:val="20"/>
      <w:szCs w:val="20"/>
    </w:rPr>
  </w:style>
  <w:style w:type="character" w:customStyle="1" w:styleId="CommentTextChar">
    <w:name w:val="Comment Text Char"/>
    <w:basedOn w:val="DefaultParagraphFont"/>
    <w:link w:val="CommentText"/>
    <w:uiPriority w:val="99"/>
    <w:semiHidden/>
    <w:rsid w:val="00A70BEF"/>
    <w:rPr>
      <w:rFonts w:ascii="Calibri" w:hAnsi="Calibri"/>
      <w:lang w:val="en-ZA"/>
    </w:rPr>
  </w:style>
  <w:style w:type="paragraph" w:styleId="CommentSubject">
    <w:name w:val="annotation subject"/>
    <w:basedOn w:val="CommentText"/>
    <w:next w:val="CommentText"/>
    <w:link w:val="CommentSubjectChar"/>
    <w:uiPriority w:val="99"/>
    <w:semiHidden/>
    <w:unhideWhenUsed/>
    <w:rsid w:val="00A70BEF"/>
    <w:rPr>
      <w:b/>
      <w:bCs/>
    </w:rPr>
  </w:style>
  <w:style w:type="character" w:customStyle="1" w:styleId="CommentSubjectChar">
    <w:name w:val="Comment Subject Char"/>
    <w:basedOn w:val="CommentTextChar"/>
    <w:link w:val="CommentSubject"/>
    <w:uiPriority w:val="99"/>
    <w:semiHidden/>
    <w:rsid w:val="00A70BEF"/>
    <w:rPr>
      <w:rFonts w:ascii="Calibri" w:hAnsi="Calibri"/>
      <w:b/>
      <w:bC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56D00-526A-47C5-AD7B-01B66FC8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196</cp:revision>
  <cp:lastPrinted>2014-02-04T14:08:00Z</cp:lastPrinted>
  <dcterms:created xsi:type="dcterms:W3CDTF">2013-11-06T18:32:00Z</dcterms:created>
  <dcterms:modified xsi:type="dcterms:W3CDTF">2014-04-16T19:22:00Z</dcterms:modified>
</cp:coreProperties>
</file>