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21603148"/>
        <w:docPartObj>
          <w:docPartGallery w:val="Cover Pages"/>
          <w:docPartUnique/>
        </w:docPartObj>
      </w:sdtPr>
      <w:sdtEndPr>
        <w:rPr>
          <w:b/>
          <w:color w:val="auto"/>
          <w:sz w:val="22"/>
          <w:szCs w:val="22"/>
        </w:rPr>
      </w:sdtEndPr>
      <w:sdtContent>
        <w:p w:rsidR="00776C9B" w:rsidRDefault="0058112F">
          <w:pPr>
            <w:jc w:val="right"/>
            <w:rPr>
              <w:color w:val="7F7F7F" w:themeColor="text1" w:themeTint="80"/>
              <w:sz w:val="32"/>
              <w:szCs w:val="32"/>
            </w:rPr>
          </w:pPr>
          <w:r w:rsidRPr="0058112F">
            <w:rPr>
              <w:noProof/>
              <w:color w:val="C4BC96" w:themeColor="background2" w:themeShade="BF"/>
              <w:sz w:val="32"/>
              <w:szCs w:val="32"/>
              <w:lang w:val="en-US" w:eastAsia="zh-TW"/>
            </w:rPr>
            <w:pict>
              <v:group id="_x0000_s1033" style="position:absolute;left:0;text-align:left;margin-left:-3.75pt;margin-top:0;width:600pt;height:841.9pt;z-index:-251649024;mso-height-percent:1000;mso-position-horizontal-relative:page;mso-position-vertical-relative:page;mso-height-percent:1000" coordsize="12240,15840" o:allowincell="f">
                <v:rect id="_x0000_s1034"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35"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776C9B">
            <w:rPr>
              <w:noProof/>
              <w:color w:val="C4BC96" w:themeColor="background2" w:themeShade="BF"/>
              <w:sz w:val="32"/>
              <w:szCs w:val="32"/>
              <w:lang w:eastAsia="en-ZA"/>
            </w:rPr>
            <w:drawing>
              <wp:anchor distT="36576" distB="36576" distL="36576" distR="36576" simplePos="0" relativeHeight="251669504" behindDoc="0" locked="0" layoutInCell="1" allowOverlap="1">
                <wp:simplePos x="0" y="0"/>
                <wp:positionH relativeFrom="column">
                  <wp:posOffset>2219325</wp:posOffset>
                </wp:positionH>
                <wp:positionV relativeFrom="paragraph">
                  <wp:posOffset>-447675</wp:posOffset>
                </wp:positionV>
                <wp:extent cx="1332230" cy="742950"/>
                <wp:effectExtent l="19050" t="0" r="1270" b="0"/>
                <wp:wrapNone/>
                <wp:docPr id="2" name="Picture 8" descr="RU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 black"/>
                        <pic:cNvPicPr>
                          <a:picLocks noChangeAspect="1" noChangeArrowheads="1"/>
                        </pic:cNvPicPr>
                      </pic:nvPicPr>
                      <pic:blipFill>
                        <a:blip r:embed="rId9" cstate="print"/>
                        <a:srcRect/>
                        <a:stretch>
                          <a:fillRect/>
                        </a:stretch>
                      </pic:blipFill>
                      <pic:spPr bwMode="auto">
                        <a:xfrm>
                          <a:off x="0" y="0"/>
                          <a:ext cx="1332230" cy="742950"/>
                        </a:xfrm>
                        <a:prstGeom prst="rect">
                          <a:avLst/>
                        </a:prstGeom>
                        <a:noFill/>
                        <a:ln w="9525" algn="in">
                          <a:noFill/>
                          <a:miter lim="800000"/>
                          <a:headEnd/>
                          <a:tailEnd/>
                        </a:ln>
                        <a:effectLst/>
                      </pic:spPr>
                    </pic:pic>
                  </a:graphicData>
                </a:graphic>
              </wp:anchor>
            </w:drawing>
          </w:r>
        </w:p>
        <w:tbl>
          <w:tblPr>
            <w:tblpPr w:leftFromText="187" w:rightFromText="187" w:horzAnchor="margin" w:tblpXSpec="center" w:tblpYSpec="bottom"/>
            <w:tblOverlap w:val="never"/>
            <w:tblW w:w="0" w:type="auto"/>
            <w:tblLook w:val="04A0"/>
          </w:tblPr>
          <w:tblGrid>
            <w:gridCol w:w="9242"/>
          </w:tblGrid>
          <w:tr w:rsidR="00776C9B">
            <w:tc>
              <w:tcPr>
                <w:tcW w:w="9576" w:type="dxa"/>
              </w:tcPr>
              <w:p w:rsidR="00776C9B" w:rsidRDefault="00776C9B">
                <w:pPr>
                  <w:pStyle w:val="NoSpacing"/>
                  <w:jc w:val="center"/>
                  <w:rPr>
                    <w:color w:val="7F7F7F" w:themeColor="text1" w:themeTint="80"/>
                    <w:sz w:val="32"/>
                    <w:szCs w:val="32"/>
                  </w:rPr>
                </w:pPr>
              </w:p>
            </w:tc>
          </w:tr>
        </w:tbl>
        <w:p w:rsidR="00776C9B" w:rsidRDefault="00776C9B">
          <w:pPr>
            <w:jc w:val="right"/>
            <w:rPr>
              <w:color w:val="7F7F7F" w:themeColor="text1" w:themeTint="80"/>
              <w:sz w:val="32"/>
              <w:szCs w:val="32"/>
            </w:rPr>
          </w:pPr>
        </w:p>
        <w:p w:rsidR="00C25B46" w:rsidRDefault="0058112F" w:rsidP="00776C9B">
          <w:pPr>
            <w:tabs>
              <w:tab w:val="left" w:pos="6000"/>
            </w:tabs>
            <w:spacing w:after="0" w:line="240" w:lineRule="auto"/>
            <w:rPr>
              <w:b/>
            </w:rPr>
          </w:pPr>
          <w:r>
            <w:rPr>
              <w:b/>
              <w:noProof/>
              <w:lang w:eastAsia="en-ZA"/>
            </w:rPr>
            <w:pict>
              <v:roundrect id="_x0000_s1037" style="position:absolute;margin-left:42.75pt;margin-top:19.1pt;width:372.75pt;height:309pt;z-index:251670528" arcsize="10923f">
                <v:textbox style="mso-next-textbox:#_x0000_s1037">
                  <w:txbxContent>
                    <w:p w:rsidR="00997524" w:rsidRDefault="00997524" w:rsidP="00776C9B">
                      <w:pPr>
                        <w:pStyle w:val="NoSpacing"/>
                        <w:jc w:val="center"/>
                        <w:rPr>
                          <w:b/>
                          <w:sz w:val="40"/>
                          <w:szCs w:val="40"/>
                        </w:rPr>
                      </w:pPr>
                    </w:p>
                    <w:p w:rsidR="00997524" w:rsidRPr="00776C9B" w:rsidRDefault="00997524" w:rsidP="00776C9B">
                      <w:pPr>
                        <w:pStyle w:val="NoSpacing"/>
                        <w:jc w:val="center"/>
                        <w:rPr>
                          <w:b/>
                          <w:sz w:val="40"/>
                          <w:szCs w:val="40"/>
                        </w:rPr>
                      </w:pPr>
                      <w:r>
                        <w:rPr>
                          <w:b/>
                          <w:sz w:val="40"/>
                          <w:szCs w:val="40"/>
                        </w:rPr>
                        <w:t>G</w:t>
                      </w:r>
                      <w:r w:rsidRPr="00776C9B">
                        <w:rPr>
                          <w:b/>
                          <w:sz w:val="40"/>
                          <w:szCs w:val="40"/>
                        </w:rPr>
                        <w:t>uidelines for the development of</w:t>
                      </w:r>
                      <w:r>
                        <w:rPr>
                          <w:b/>
                          <w:sz w:val="40"/>
                          <w:szCs w:val="40"/>
                        </w:rPr>
                        <w:t xml:space="preserve"> the </w:t>
                      </w:r>
                      <w:r w:rsidRPr="00776C9B">
                        <w:rPr>
                          <w:b/>
                          <w:sz w:val="40"/>
                          <w:szCs w:val="40"/>
                        </w:rPr>
                        <w:t>Employment Equity Plan</w:t>
                      </w:r>
                      <w:r>
                        <w:rPr>
                          <w:b/>
                          <w:sz w:val="40"/>
                          <w:szCs w:val="40"/>
                        </w:rPr>
                        <w:t>:  f</w:t>
                      </w:r>
                      <w:r w:rsidRPr="00776C9B">
                        <w:rPr>
                          <w:b/>
                          <w:sz w:val="40"/>
                          <w:szCs w:val="40"/>
                        </w:rPr>
                        <w:t xml:space="preserve">or use by </w:t>
                      </w:r>
                      <w:r>
                        <w:rPr>
                          <w:b/>
                          <w:sz w:val="40"/>
                          <w:szCs w:val="40"/>
                        </w:rPr>
                        <w:t xml:space="preserve">Heads </w:t>
                      </w:r>
                      <w:r w:rsidR="003278BD">
                        <w:rPr>
                          <w:b/>
                          <w:sz w:val="40"/>
                          <w:szCs w:val="40"/>
                        </w:rPr>
                        <w:t>of Divisions</w:t>
                      </w:r>
                    </w:p>
                    <w:p w:rsidR="00997524" w:rsidRPr="00776C9B" w:rsidRDefault="00997524">
                      <w:pPr>
                        <w:rPr>
                          <w:sz w:val="36"/>
                          <w:szCs w:val="36"/>
                        </w:rPr>
                      </w:pPr>
                    </w:p>
                  </w:txbxContent>
                </v:textbox>
              </v:roundrect>
            </w:pict>
          </w:r>
          <w:r w:rsidR="00776C9B">
            <w:rPr>
              <w:b/>
            </w:rPr>
            <w:br w:type="page"/>
          </w:r>
        </w:p>
      </w:sdtContent>
    </w:sdt>
    <w:p w:rsidR="0054165B" w:rsidRPr="00B80BB1" w:rsidRDefault="0054165B" w:rsidP="00960E19">
      <w:pPr>
        <w:pStyle w:val="ListParagraph"/>
        <w:numPr>
          <w:ilvl w:val="0"/>
          <w:numId w:val="12"/>
        </w:numPr>
        <w:rPr>
          <w:b/>
        </w:rPr>
      </w:pPr>
      <w:r w:rsidRPr="00B80BB1">
        <w:rPr>
          <w:b/>
        </w:rPr>
        <w:lastRenderedPageBreak/>
        <w:t xml:space="preserve">Introduction </w:t>
      </w:r>
    </w:p>
    <w:p w:rsidR="00E02FE1" w:rsidRPr="00E02FE1" w:rsidRDefault="00E02FE1">
      <w:r>
        <w:t xml:space="preserve">This guideline provides </w:t>
      </w:r>
      <w:r w:rsidR="00C765D5">
        <w:t>a framework on</w:t>
      </w:r>
      <w:r>
        <w:t xml:space="preserve"> how to formulate an employment equity plan</w:t>
      </w:r>
      <w:r w:rsidR="009318E7">
        <w:t xml:space="preserve"> at a</w:t>
      </w:r>
      <w:r w:rsidR="00C765D5">
        <w:t xml:space="preserve">ll levels </w:t>
      </w:r>
      <w:r w:rsidR="0063080C">
        <w:t xml:space="preserve">of </w:t>
      </w:r>
      <w:r w:rsidR="004E5E54">
        <w:t xml:space="preserve">Rhodes </w:t>
      </w:r>
      <w:r w:rsidR="000F515B">
        <w:t>University i.e</w:t>
      </w:r>
      <w:r w:rsidR="00C765D5">
        <w:t>. departmental, faculty and institutional</w:t>
      </w:r>
      <w:r w:rsidR="009318E7">
        <w:t xml:space="preserve"> level</w:t>
      </w:r>
      <w:r>
        <w:t xml:space="preserve">.  </w:t>
      </w:r>
      <w:r w:rsidR="00C765D5">
        <w:t xml:space="preserve">This guideline document also shows succinctly, the significance of employment </w:t>
      </w:r>
      <w:r w:rsidR="000E648B">
        <w:t>equity planning for Rhodes University</w:t>
      </w:r>
      <w:r>
        <w:t>.</w:t>
      </w:r>
      <w:r w:rsidR="007468BD">
        <w:t xml:space="preserve">  </w:t>
      </w:r>
      <w:r w:rsidR="00C765D5">
        <w:t xml:space="preserve">In terms of the Employment Equity Act No. 55 of 1998, </w:t>
      </w:r>
      <w:r w:rsidR="00A46B89">
        <w:t>designated employers</w:t>
      </w:r>
      <w:r w:rsidR="00A46B89">
        <w:rPr>
          <w:rStyle w:val="FootnoteReference"/>
        </w:rPr>
        <w:footnoteReference w:id="1"/>
      </w:r>
      <w:r w:rsidR="00A46B89">
        <w:t xml:space="preserve"> are required to have employment equity plans</w:t>
      </w:r>
      <w:r w:rsidR="00A50DC2">
        <w:t xml:space="preserve"> </w:t>
      </w:r>
      <w:r w:rsidR="00C765D5">
        <w:t>with measurable</w:t>
      </w:r>
      <w:r w:rsidR="00B720A4">
        <w:t xml:space="preserve"> annual affirmative action targets</w:t>
      </w:r>
      <w:r w:rsidR="00C765D5">
        <w:t xml:space="preserve">. </w:t>
      </w:r>
    </w:p>
    <w:p w:rsidR="0054165B" w:rsidRPr="00B80BB1" w:rsidRDefault="00B80BB1" w:rsidP="00960E19">
      <w:pPr>
        <w:pStyle w:val="ListParagraph"/>
        <w:numPr>
          <w:ilvl w:val="0"/>
          <w:numId w:val="12"/>
        </w:numPr>
        <w:rPr>
          <w:b/>
        </w:rPr>
      </w:pPr>
      <w:r w:rsidRPr="00B80BB1">
        <w:rPr>
          <w:b/>
        </w:rPr>
        <w:t>I</w:t>
      </w:r>
      <w:r w:rsidR="0054165B" w:rsidRPr="00B80BB1">
        <w:rPr>
          <w:b/>
        </w:rPr>
        <w:t xml:space="preserve">mportance of employment equity </w:t>
      </w:r>
      <w:r w:rsidR="00C765D5" w:rsidRPr="00B80BB1">
        <w:rPr>
          <w:b/>
        </w:rPr>
        <w:t>planning</w:t>
      </w:r>
    </w:p>
    <w:p w:rsidR="009318E7" w:rsidRDefault="003E66F6" w:rsidP="009318E7">
      <w:r>
        <w:t xml:space="preserve">Employment Equity planning is important for the following reasons: </w:t>
      </w:r>
    </w:p>
    <w:p w:rsidR="009318E7" w:rsidRDefault="009318E7" w:rsidP="00960E19">
      <w:pPr>
        <w:pStyle w:val="ListParagraph"/>
        <w:numPr>
          <w:ilvl w:val="0"/>
          <w:numId w:val="1"/>
        </w:numPr>
      </w:pPr>
      <w:r>
        <w:t xml:space="preserve">It </w:t>
      </w:r>
      <w:r w:rsidR="00FF2209">
        <w:t>shows the institution</w:t>
      </w:r>
      <w:r w:rsidR="003E66F6">
        <w:t xml:space="preserve"> </w:t>
      </w:r>
      <w:r w:rsidR="0063080C">
        <w:t xml:space="preserve">(Rhodes University) </w:t>
      </w:r>
      <w:r w:rsidR="003E66F6">
        <w:t>how the current profile of its staff compares to the demographics of the country</w:t>
      </w:r>
      <w:r w:rsidR="0063080C">
        <w:t xml:space="preserve"> (SA)</w:t>
      </w:r>
      <w:r w:rsidR="003E66F6">
        <w:t xml:space="preserve">. </w:t>
      </w:r>
    </w:p>
    <w:p w:rsidR="0054165B" w:rsidRDefault="003E66F6" w:rsidP="00960E19">
      <w:pPr>
        <w:numPr>
          <w:ilvl w:val="0"/>
          <w:numId w:val="1"/>
        </w:numPr>
      </w:pPr>
      <w:r>
        <w:t xml:space="preserve">The employment equity planning must address </w:t>
      </w:r>
      <w:r w:rsidR="00215B3F">
        <w:t xml:space="preserve">the </w:t>
      </w:r>
      <w:r>
        <w:t>demographic dimensions</w:t>
      </w:r>
      <w:r w:rsidR="00215B3F">
        <w:t xml:space="preserve"> of the staff at Rhodes University</w:t>
      </w:r>
      <w:r>
        <w:t xml:space="preserve">, in order to reflect the </w:t>
      </w:r>
      <w:r w:rsidR="003A55BD">
        <w:t>South African demographic profile</w:t>
      </w:r>
      <w:r>
        <w:t>.  Therefore</w:t>
      </w:r>
      <w:r w:rsidR="007B150F">
        <w:t>, in time</w:t>
      </w:r>
      <w:r w:rsidR="00523C4C">
        <w:t>, the</w:t>
      </w:r>
      <w:r w:rsidR="007B150F">
        <w:t xml:space="preserve"> institution</w:t>
      </w:r>
      <w:r>
        <w:t xml:space="preserve">’s </w:t>
      </w:r>
      <w:r w:rsidR="00993909">
        <w:t xml:space="preserve">(Rhodes University) </w:t>
      </w:r>
      <w:r>
        <w:t xml:space="preserve">envisaged staff profile should mirror the existing South African </w:t>
      </w:r>
      <w:r w:rsidR="007B150F">
        <w:t xml:space="preserve">population </w:t>
      </w:r>
      <w:r>
        <w:t>demographics</w:t>
      </w:r>
      <w:r w:rsidR="007A0DBB">
        <w:t xml:space="preserve"> (see Figure 1)</w:t>
      </w:r>
      <w:r>
        <w:t xml:space="preserve">. </w:t>
      </w:r>
    </w:p>
    <w:p w:rsidR="0054165B" w:rsidRDefault="00523C4C" w:rsidP="00960E19">
      <w:pPr>
        <w:numPr>
          <w:ilvl w:val="0"/>
          <w:numId w:val="1"/>
        </w:numPr>
      </w:pPr>
      <w:r>
        <w:t>It enables Rhodes University</w:t>
      </w:r>
      <w:r w:rsidR="00FB69D5">
        <w:t xml:space="preserve"> </w:t>
      </w:r>
      <w:r w:rsidR="003E66F6">
        <w:t>to take active and appropriate measures to redress the imbalances in staff representation</w:t>
      </w:r>
      <w:r>
        <w:t>, and to identify barriers as</w:t>
      </w:r>
      <w:r w:rsidR="003E66F6">
        <w:t xml:space="preserve"> a result of unfair discrimination. </w:t>
      </w:r>
      <w:r w:rsidR="009318E7">
        <w:t xml:space="preserve"> </w:t>
      </w:r>
    </w:p>
    <w:p w:rsidR="003E66F6" w:rsidRDefault="00CA4E71" w:rsidP="00960E19">
      <w:pPr>
        <w:numPr>
          <w:ilvl w:val="0"/>
          <w:numId w:val="1"/>
        </w:numPr>
      </w:pPr>
      <w:r>
        <w:t xml:space="preserve">It enables Rhodes University </w:t>
      </w:r>
      <w:r w:rsidR="003E66F6">
        <w:t xml:space="preserve">to have a diversified staff </w:t>
      </w:r>
      <w:r w:rsidR="004618D0">
        <w:t xml:space="preserve">which in terms of the University’s own Equity policy will contribute towards the excellence and long term sustainability of the institution. </w:t>
      </w:r>
    </w:p>
    <w:p w:rsidR="0054165B" w:rsidRDefault="003E66F6" w:rsidP="00960E19">
      <w:pPr>
        <w:numPr>
          <w:ilvl w:val="0"/>
          <w:numId w:val="1"/>
        </w:numPr>
      </w:pPr>
      <w:r>
        <w:t xml:space="preserve">Compliance with the Employment Equity Act </w:t>
      </w:r>
      <w:r w:rsidR="00B45F1E">
        <w:t xml:space="preserve">(EE) gives Rhodes University </w:t>
      </w:r>
      <w:r>
        <w:t>credibility and legi</w:t>
      </w:r>
      <w:r w:rsidR="00B45F1E">
        <w:t>timacy, in that the institution</w:t>
      </w:r>
      <w:r>
        <w:t xml:space="preserve"> </w:t>
      </w:r>
      <w:r w:rsidR="001B2E19">
        <w:t xml:space="preserve">concerned </w:t>
      </w:r>
      <w:r>
        <w:t>will be seen by social</w:t>
      </w:r>
      <w:r w:rsidR="001B2E19">
        <w:t xml:space="preserve"> role players including stakeholders as </w:t>
      </w:r>
      <w:r w:rsidR="00B45F1E">
        <w:t>being responsive</w:t>
      </w:r>
      <w:r>
        <w:t xml:space="preserve"> to issues of change and transformation. </w:t>
      </w:r>
      <w:r w:rsidR="009B4F40">
        <w:t xml:space="preserve"> </w:t>
      </w:r>
    </w:p>
    <w:p w:rsidR="00413934" w:rsidRPr="00B80BB1" w:rsidRDefault="00413934" w:rsidP="00960E19">
      <w:pPr>
        <w:pStyle w:val="ListParagraph"/>
        <w:numPr>
          <w:ilvl w:val="0"/>
          <w:numId w:val="12"/>
        </w:numPr>
        <w:rPr>
          <w:b/>
        </w:rPr>
      </w:pPr>
      <w:r w:rsidRPr="00B80BB1">
        <w:rPr>
          <w:b/>
        </w:rPr>
        <w:t>Relevance of this guideline to academic departments</w:t>
      </w:r>
    </w:p>
    <w:p w:rsidR="00413934" w:rsidRDefault="003E66F6" w:rsidP="00413934">
      <w:r>
        <w:t xml:space="preserve">This guideline will assist departments to plan according to </w:t>
      </w:r>
      <w:r w:rsidR="007A0DBB">
        <w:t>the prescripts of the E</w:t>
      </w:r>
      <w:r w:rsidR="000B4353">
        <w:t>E</w:t>
      </w:r>
      <w:r w:rsidR="0046622C">
        <w:t xml:space="preserve"> Act, and will enable the (Dean and HO</w:t>
      </w:r>
      <w:r>
        <w:t xml:space="preserve">D), and </w:t>
      </w:r>
      <w:r w:rsidR="0046622C">
        <w:t xml:space="preserve">other </w:t>
      </w:r>
      <w:r>
        <w:t xml:space="preserve">stakeholders to gather and collate information directly and indirectly related to the </w:t>
      </w:r>
      <w:r w:rsidR="007E2D33">
        <w:t>development of employment equity plans at the level of department and faculties.  Departmental</w:t>
      </w:r>
      <w:r w:rsidR="007A0DBB">
        <w:t xml:space="preserve"> </w:t>
      </w:r>
      <w:r w:rsidR="007E2D33">
        <w:t xml:space="preserve">and </w:t>
      </w:r>
      <w:r w:rsidR="007A0DBB">
        <w:t>Divisional</w:t>
      </w:r>
      <w:r w:rsidR="007E2D33">
        <w:t xml:space="preserve"> EE plans </w:t>
      </w:r>
      <w:r w:rsidR="0046622C">
        <w:t>(EEPs) will inform the</w:t>
      </w:r>
      <w:r w:rsidR="007E2D33">
        <w:t xml:space="preserve"> overarching institution’s EE</w:t>
      </w:r>
      <w:r w:rsidR="0046622C">
        <w:t xml:space="preserve">P. </w:t>
      </w:r>
    </w:p>
    <w:p w:rsidR="00073F39" w:rsidRPr="00A85D91" w:rsidRDefault="00B74FF2" w:rsidP="00960E19">
      <w:pPr>
        <w:pStyle w:val="ListParagraph"/>
        <w:numPr>
          <w:ilvl w:val="0"/>
          <w:numId w:val="12"/>
        </w:numPr>
        <w:rPr>
          <w:b/>
        </w:rPr>
      </w:pPr>
      <w:r w:rsidRPr="00A85D91">
        <w:rPr>
          <w:b/>
        </w:rPr>
        <w:t>L</w:t>
      </w:r>
      <w:r w:rsidR="003B3CE7" w:rsidRPr="00A85D91">
        <w:rPr>
          <w:b/>
        </w:rPr>
        <w:t xml:space="preserve">egal and operational mandate in terms of EE planning </w:t>
      </w:r>
      <w:r w:rsidR="00413934" w:rsidRPr="00A85D91">
        <w:rPr>
          <w:b/>
        </w:rPr>
        <w:t xml:space="preserve"> </w:t>
      </w:r>
    </w:p>
    <w:p w:rsidR="00AE3D78" w:rsidRDefault="001B2E19" w:rsidP="00073F39">
      <w:r>
        <w:t xml:space="preserve">Among other things, the </w:t>
      </w:r>
      <w:r w:rsidR="00C1759B">
        <w:t>purpose of the Act is to ensure equitable representa</w:t>
      </w:r>
      <w:r w:rsidR="004C7664">
        <w:t>tion of designated groups in all</w:t>
      </w:r>
      <w:r w:rsidR="00C1759B">
        <w:t xml:space="preserve"> occupational </w:t>
      </w:r>
      <w:r w:rsidR="004C7664">
        <w:t xml:space="preserve">categories and levels </w:t>
      </w:r>
      <w:r w:rsidR="003B7DEC">
        <w:t xml:space="preserve">(Top management, Senior Management, Professionally Qualified and Experienced Specialists and Middle Management, Skilled Technical and Academically Qualified Workers, Junior Management, Supervisors, Foreman and Superintendents, Semi-Skilled and Discretionary Decision Making, and Unskilled and Defined Decision Making) </w:t>
      </w:r>
      <w:r w:rsidR="00C1759B">
        <w:t xml:space="preserve">within </w:t>
      </w:r>
      <w:r w:rsidR="00C1759B">
        <w:lastRenderedPageBreak/>
        <w:t xml:space="preserve">the employment establishment of the </w:t>
      </w:r>
      <w:r w:rsidR="00682E7D">
        <w:t xml:space="preserve">designated employers in line with the economically active population of the country. </w:t>
      </w:r>
    </w:p>
    <w:p w:rsidR="003430C8" w:rsidRDefault="00412039" w:rsidP="00073F39">
      <w:r>
        <w:t>The country’s demographic profile of economically active population (EAP) is shown on figure 1 on the next page.</w:t>
      </w:r>
    </w:p>
    <w:p w:rsidR="00682E7D" w:rsidRDefault="00190B56" w:rsidP="00682E7D">
      <w:pPr>
        <w:spacing w:after="0"/>
      </w:pPr>
      <w:r>
        <w:rPr>
          <w:b/>
        </w:rPr>
        <w:t xml:space="preserve">Figure1:  </w:t>
      </w:r>
      <w:r>
        <w:t xml:space="preserve">Demographic profile of economically active population in SA (Stats SA 2007).  </w:t>
      </w:r>
    </w:p>
    <w:p w:rsidR="00190B56" w:rsidRPr="0091218B" w:rsidRDefault="00190B56" w:rsidP="00682E7D">
      <w:pPr>
        <w:spacing w:after="0"/>
        <w:rPr>
          <w:i/>
          <w:sz w:val="18"/>
          <w:szCs w:val="18"/>
        </w:rPr>
      </w:pPr>
      <w:r>
        <w:rPr>
          <w:i/>
          <w:sz w:val="18"/>
          <w:szCs w:val="18"/>
        </w:rPr>
        <w:t>Research suggests that this has not changed by August 2009 (Business Day Report, August 2009)</w:t>
      </w:r>
    </w:p>
    <w:p w:rsidR="00190B56" w:rsidRPr="00190B56" w:rsidRDefault="00190B56" w:rsidP="00073F39"/>
    <w:p w:rsidR="00AE3D78" w:rsidRDefault="00190B56" w:rsidP="00073F39">
      <w:pPr>
        <w:rPr>
          <w:b/>
        </w:rPr>
      </w:pPr>
      <w:r w:rsidRPr="00190B56">
        <w:rPr>
          <w:b/>
          <w:noProof/>
          <w:lang w:eastAsia="en-ZA"/>
        </w:rPr>
        <w:drawing>
          <wp:inline distT="0" distB="0" distL="0" distR="0">
            <wp:extent cx="3505200" cy="18764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466D" w:rsidRPr="004510E6" w:rsidRDefault="004510E6" w:rsidP="002306C9">
      <w:pPr>
        <w:ind w:firstLine="720"/>
        <w:rPr>
          <w:b/>
          <w:sz w:val="18"/>
          <w:szCs w:val="18"/>
        </w:rPr>
      </w:pPr>
      <w:r w:rsidRPr="004510E6">
        <w:rPr>
          <w:b/>
          <w:sz w:val="18"/>
          <w:szCs w:val="18"/>
        </w:rPr>
        <w:t>Black African = 74%; Coloured = 11%; Indian = 3%; White = 12%; Women = 47%.</w:t>
      </w:r>
    </w:p>
    <w:p w:rsidR="00204E4A" w:rsidRPr="00FF24A1" w:rsidRDefault="00FF24A1" w:rsidP="00073F39">
      <w:r w:rsidRPr="00FF24A1">
        <w:rPr>
          <w:b/>
        </w:rPr>
        <w:t>Figure 2:</w:t>
      </w:r>
      <w:r>
        <w:t xml:space="preserve"> </w:t>
      </w:r>
      <w:r w:rsidR="0065466D" w:rsidRPr="00A96508">
        <w:t xml:space="preserve">As at the end of February 2010, this is </w:t>
      </w:r>
      <w:r w:rsidR="00C72939">
        <w:t xml:space="preserve">Rhodes University </w:t>
      </w:r>
      <w:r w:rsidR="0091218B" w:rsidRPr="00A96508">
        <w:t>demographic profile</w:t>
      </w:r>
      <w:r w:rsidR="002306C9">
        <w:t xml:space="preserve"> for the entire institution i.e. </w:t>
      </w:r>
      <w:r w:rsidR="008272FE">
        <w:t>in</w:t>
      </w:r>
      <w:r w:rsidR="002306C9">
        <w:t>cluding all occupational levels</w:t>
      </w:r>
      <w:r w:rsidR="0091218B" w:rsidRPr="00A96508">
        <w:t xml:space="preserve"> </w:t>
      </w:r>
      <w:r w:rsidR="00204E4A">
        <w:rPr>
          <w:b/>
        </w:rPr>
        <w:t xml:space="preserve"> </w:t>
      </w:r>
    </w:p>
    <w:p w:rsidR="000A2052" w:rsidRDefault="000A2052" w:rsidP="00073F39">
      <w:pPr>
        <w:rPr>
          <w:b/>
        </w:rPr>
      </w:pPr>
      <w:r w:rsidRPr="000A2052">
        <w:rPr>
          <w:b/>
          <w:noProof/>
          <w:lang w:eastAsia="en-ZA"/>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1CF0" w:rsidRDefault="005B7F06" w:rsidP="002306C9">
      <w:pPr>
        <w:spacing w:after="0"/>
        <w:rPr>
          <w:b/>
          <w:sz w:val="18"/>
          <w:szCs w:val="18"/>
        </w:rPr>
      </w:pPr>
      <w:r>
        <w:rPr>
          <w:b/>
          <w:sz w:val="18"/>
          <w:szCs w:val="18"/>
        </w:rPr>
        <w:t xml:space="preserve">Black African = </w:t>
      </w:r>
      <w:r w:rsidR="00B10387">
        <w:rPr>
          <w:b/>
          <w:sz w:val="18"/>
          <w:szCs w:val="18"/>
        </w:rPr>
        <w:t xml:space="preserve">44%; Coloureds = 10%; Indian = 2%; White = 42%; Women = 51%.  Note that </w:t>
      </w:r>
      <w:r w:rsidR="0032133D">
        <w:rPr>
          <w:b/>
          <w:sz w:val="18"/>
          <w:szCs w:val="18"/>
        </w:rPr>
        <w:t xml:space="preserve">these </w:t>
      </w:r>
      <w:r w:rsidR="00B10387">
        <w:rPr>
          <w:b/>
          <w:sz w:val="18"/>
          <w:szCs w:val="18"/>
        </w:rPr>
        <w:t>figures exclude foreign nationals</w:t>
      </w:r>
      <w:r w:rsidR="00481CF0">
        <w:rPr>
          <w:b/>
          <w:sz w:val="18"/>
          <w:szCs w:val="18"/>
        </w:rPr>
        <w:t>.</w:t>
      </w:r>
    </w:p>
    <w:p w:rsidR="00481CF0" w:rsidRDefault="00481CF0" w:rsidP="002306C9">
      <w:pPr>
        <w:spacing w:after="0"/>
        <w:rPr>
          <w:b/>
          <w:sz w:val="18"/>
          <w:szCs w:val="18"/>
        </w:rPr>
      </w:pPr>
      <w:r>
        <w:rPr>
          <w:b/>
          <w:sz w:val="18"/>
          <w:szCs w:val="18"/>
        </w:rPr>
        <w:t>A</w:t>
      </w:r>
      <w:r w:rsidR="007D0055">
        <w:rPr>
          <w:b/>
          <w:sz w:val="18"/>
          <w:szCs w:val="18"/>
        </w:rPr>
        <w:t xml:space="preserve"> foreign national is an individual who was not</w:t>
      </w:r>
      <w:r w:rsidR="00771B3D">
        <w:rPr>
          <w:b/>
          <w:sz w:val="18"/>
          <w:szCs w:val="18"/>
        </w:rPr>
        <w:t xml:space="preserve"> born in South Africa</w:t>
      </w:r>
      <w:r w:rsidR="00245703">
        <w:rPr>
          <w:b/>
          <w:sz w:val="18"/>
          <w:szCs w:val="18"/>
        </w:rPr>
        <w:t xml:space="preserve"> and who may have a</w:t>
      </w:r>
      <w:r>
        <w:rPr>
          <w:b/>
          <w:sz w:val="18"/>
          <w:szCs w:val="18"/>
        </w:rPr>
        <w:t xml:space="preserve"> work permit or who</w:t>
      </w:r>
      <w:r w:rsidR="00E76019">
        <w:rPr>
          <w:b/>
          <w:sz w:val="18"/>
          <w:szCs w:val="18"/>
        </w:rPr>
        <w:t xml:space="preserve"> may </w:t>
      </w:r>
      <w:r>
        <w:rPr>
          <w:b/>
          <w:sz w:val="18"/>
          <w:szCs w:val="18"/>
        </w:rPr>
        <w:t xml:space="preserve">or may </w:t>
      </w:r>
      <w:r w:rsidR="00E76019">
        <w:rPr>
          <w:b/>
          <w:sz w:val="18"/>
          <w:szCs w:val="18"/>
        </w:rPr>
        <w:t>not have</w:t>
      </w:r>
      <w:r>
        <w:rPr>
          <w:b/>
          <w:sz w:val="18"/>
          <w:szCs w:val="18"/>
        </w:rPr>
        <w:t xml:space="preserve"> a permanent </w:t>
      </w:r>
      <w:r w:rsidR="00771B3D">
        <w:rPr>
          <w:b/>
          <w:sz w:val="18"/>
          <w:szCs w:val="18"/>
        </w:rPr>
        <w:t>residency</w:t>
      </w:r>
      <w:r>
        <w:rPr>
          <w:b/>
          <w:sz w:val="18"/>
          <w:szCs w:val="18"/>
        </w:rPr>
        <w:t xml:space="preserve"> or who</w:t>
      </w:r>
      <w:r w:rsidR="00771B3D">
        <w:rPr>
          <w:b/>
          <w:sz w:val="18"/>
          <w:szCs w:val="18"/>
        </w:rPr>
        <w:t xml:space="preserve"> </w:t>
      </w:r>
      <w:r w:rsidR="00E76019">
        <w:rPr>
          <w:b/>
          <w:sz w:val="18"/>
          <w:szCs w:val="18"/>
        </w:rPr>
        <w:t xml:space="preserve">may have </w:t>
      </w:r>
      <w:r>
        <w:rPr>
          <w:b/>
          <w:sz w:val="18"/>
          <w:szCs w:val="18"/>
        </w:rPr>
        <w:t xml:space="preserve">obtained </w:t>
      </w:r>
      <w:r w:rsidR="00771B3D">
        <w:rPr>
          <w:b/>
          <w:sz w:val="18"/>
          <w:szCs w:val="18"/>
        </w:rPr>
        <w:t xml:space="preserve">South African citizenship through </w:t>
      </w:r>
      <w:r w:rsidR="007D0055">
        <w:rPr>
          <w:b/>
          <w:sz w:val="18"/>
          <w:szCs w:val="18"/>
        </w:rPr>
        <w:t xml:space="preserve">the process of </w:t>
      </w:r>
      <w:r w:rsidR="00771B3D">
        <w:rPr>
          <w:b/>
          <w:sz w:val="18"/>
          <w:szCs w:val="18"/>
        </w:rPr>
        <w:t>naturalisation</w:t>
      </w:r>
      <w:r>
        <w:rPr>
          <w:b/>
          <w:sz w:val="18"/>
          <w:szCs w:val="18"/>
        </w:rPr>
        <w:t>.</w:t>
      </w:r>
    </w:p>
    <w:p w:rsidR="0032133D" w:rsidRDefault="00481CF0" w:rsidP="002306C9">
      <w:pPr>
        <w:spacing w:after="0"/>
        <w:rPr>
          <w:b/>
          <w:sz w:val="18"/>
          <w:szCs w:val="18"/>
        </w:rPr>
      </w:pPr>
      <w:r>
        <w:rPr>
          <w:b/>
          <w:sz w:val="18"/>
          <w:szCs w:val="18"/>
        </w:rPr>
        <w:t>Those who received such citizenship</w:t>
      </w:r>
      <w:r w:rsidR="00426F35">
        <w:rPr>
          <w:b/>
          <w:sz w:val="18"/>
          <w:szCs w:val="18"/>
        </w:rPr>
        <w:t xml:space="preserve"> </w:t>
      </w:r>
      <w:r w:rsidR="00BA4BBB">
        <w:rPr>
          <w:b/>
          <w:sz w:val="18"/>
          <w:szCs w:val="18"/>
        </w:rPr>
        <w:t>before the advent of democracy in 1994</w:t>
      </w:r>
      <w:r>
        <w:rPr>
          <w:b/>
          <w:sz w:val="18"/>
          <w:szCs w:val="18"/>
        </w:rPr>
        <w:t xml:space="preserve"> may be </w:t>
      </w:r>
      <w:r w:rsidR="00245703">
        <w:rPr>
          <w:b/>
          <w:sz w:val="18"/>
          <w:szCs w:val="18"/>
        </w:rPr>
        <w:t>eligible for the Employment Equity</w:t>
      </w:r>
      <w:r>
        <w:rPr>
          <w:b/>
          <w:sz w:val="18"/>
          <w:szCs w:val="18"/>
        </w:rPr>
        <w:t xml:space="preserve"> provided that they are one of the designated groups</w:t>
      </w:r>
      <w:r w:rsidR="00DD2DCF">
        <w:rPr>
          <w:b/>
          <w:sz w:val="18"/>
          <w:szCs w:val="18"/>
        </w:rPr>
        <w:t xml:space="preserve"> as per the EE Act</w:t>
      </w:r>
      <w:r>
        <w:rPr>
          <w:b/>
          <w:sz w:val="18"/>
          <w:szCs w:val="18"/>
        </w:rPr>
        <w:t xml:space="preserve"> i.e. Black,</w:t>
      </w:r>
      <w:r w:rsidR="0032133D">
        <w:rPr>
          <w:b/>
          <w:sz w:val="18"/>
          <w:szCs w:val="18"/>
        </w:rPr>
        <w:t xml:space="preserve"> female </w:t>
      </w:r>
      <w:r>
        <w:rPr>
          <w:b/>
          <w:sz w:val="18"/>
          <w:szCs w:val="18"/>
        </w:rPr>
        <w:t xml:space="preserve">or disabled. </w:t>
      </w:r>
    </w:p>
    <w:p w:rsidR="0032133D" w:rsidRPr="004510E6" w:rsidRDefault="0032133D" w:rsidP="002306C9">
      <w:pPr>
        <w:spacing w:after="0"/>
        <w:rPr>
          <w:b/>
          <w:sz w:val="18"/>
          <w:szCs w:val="18"/>
        </w:rPr>
      </w:pPr>
    </w:p>
    <w:p w:rsidR="000A2052" w:rsidRPr="00BF6786" w:rsidRDefault="0091218B" w:rsidP="00073F39">
      <w:r>
        <w:lastRenderedPageBreak/>
        <w:t xml:space="preserve">This </w:t>
      </w:r>
      <w:r w:rsidR="00DD2DCF">
        <w:t xml:space="preserve">institutional </w:t>
      </w:r>
      <w:r>
        <w:t>profile</w:t>
      </w:r>
      <w:r w:rsidR="00DD2DCF">
        <w:t xml:space="preserve"> in Figure 1 varies depending on the occupational level or category considered. </w:t>
      </w:r>
      <w:r>
        <w:t xml:space="preserve"> </w:t>
      </w:r>
      <w:r w:rsidR="00F10045">
        <w:t>Figure 3</w:t>
      </w:r>
      <w:r>
        <w:t xml:space="preserve"> below shows the profile of staff </w:t>
      </w:r>
      <w:r w:rsidR="00FD0ED1">
        <w:t xml:space="preserve">in the </w:t>
      </w:r>
      <w:r w:rsidR="004037CA">
        <w:t>occupational level</w:t>
      </w:r>
      <w:r w:rsidR="00FD0ED1">
        <w:t xml:space="preserve"> ‘</w:t>
      </w:r>
      <w:r w:rsidR="00204E4A">
        <w:rPr>
          <w:b/>
        </w:rPr>
        <w:t>professionally qualif</w:t>
      </w:r>
      <w:r w:rsidR="000A2052">
        <w:rPr>
          <w:b/>
        </w:rPr>
        <w:t>ied and experienced specialists</w:t>
      </w:r>
      <w:r w:rsidR="00FD0ED1">
        <w:rPr>
          <w:b/>
        </w:rPr>
        <w:t>’</w:t>
      </w:r>
      <w:r w:rsidR="000A2052">
        <w:t>.</w:t>
      </w:r>
      <w:r w:rsidR="00771B3D">
        <w:t xml:space="preserve"> This category includes people with formal </w:t>
      </w:r>
      <w:r w:rsidR="00FD3491">
        <w:t>qualifications in</w:t>
      </w:r>
      <w:r w:rsidR="00771B3D">
        <w:t xml:space="preserve"> a specific professio</w:t>
      </w:r>
      <w:r w:rsidR="00FD3491">
        <w:t>nal field,</w:t>
      </w:r>
      <w:r w:rsidR="00771B3D">
        <w:t xml:space="preserve"> and people </w:t>
      </w:r>
      <w:r w:rsidR="00A47C22">
        <w:t xml:space="preserve">who obtained skills, knowledge and expertise </w:t>
      </w:r>
      <w:r w:rsidR="00FF309E">
        <w:t>in a specific profession</w:t>
      </w:r>
      <w:r w:rsidR="00A47C22">
        <w:t>.</w:t>
      </w:r>
    </w:p>
    <w:p w:rsidR="00204E4A" w:rsidRPr="00204E4A" w:rsidRDefault="00204E4A" w:rsidP="00073F39">
      <w:r w:rsidRPr="00204E4A">
        <w:rPr>
          <w:b/>
        </w:rPr>
        <w:t>Figure 3:</w:t>
      </w:r>
      <w:r w:rsidRPr="00204E4A">
        <w:t xml:space="preserve"> Profile of RU staff by occupational </w:t>
      </w:r>
      <w:r w:rsidR="00F10045">
        <w:t>level</w:t>
      </w:r>
      <w:r w:rsidR="002515D5">
        <w:t xml:space="preserve"> (professionally qualified and </w:t>
      </w:r>
      <w:r w:rsidRPr="00204E4A">
        <w:t>experienced specialists</w:t>
      </w:r>
      <w:r w:rsidR="002515D5">
        <w:t xml:space="preserve"> and mid-management</w:t>
      </w:r>
      <w:r w:rsidRPr="00204E4A">
        <w:t>)</w:t>
      </w:r>
    </w:p>
    <w:p w:rsidR="00E1505D" w:rsidRDefault="00936680" w:rsidP="00E1505D">
      <w:pPr>
        <w:rPr>
          <w:b/>
          <w:sz w:val="18"/>
          <w:szCs w:val="18"/>
        </w:rPr>
      </w:pPr>
      <w:r w:rsidRPr="00936680">
        <w:rPr>
          <w:b/>
          <w:noProof/>
          <w:lang w:eastAsia="en-ZA"/>
        </w:rPr>
        <w:drawing>
          <wp:inline distT="0" distB="0" distL="0" distR="0">
            <wp:extent cx="3771900" cy="20955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3A2B" w:rsidRPr="008E3A2B" w:rsidRDefault="008E3A2B" w:rsidP="00FF309E">
      <w:pPr>
        <w:spacing w:after="0"/>
        <w:rPr>
          <w:b/>
          <w:sz w:val="18"/>
          <w:szCs w:val="18"/>
        </w:rPr>
      </w:pPr>
      <w:r>
        <w:rPr>
          <w:b/>
          <w:sz w:val="18"/>
          <w:szCs w:val="18"/>
        </w:rPr>
        <w:t xml:space="preserve">Black African= 12%; Coloureds= 4%; Indian= 4%; White= 73%; Women = 42%. Note that figures exclude foreign nationals. </w:t>
      </w:r>
    </w:p>
    <w:p w:rsidR="0091218B" w:rsidRDefault="00CA2134" w:rsidP="00FF309E">
      <w:pPr>
        <w:spacing w:after="0"/>
        <w:rPr>
          <w:i/>
          <w:sz w:val="18"/>
          <w:szCs w:val="18"/>
        </w:rPr>
      </w:pPr>
      <w:r w:rsidRPr="00CA2134">
        <w:rPr>
          <w:i/>
          <w:sz w:val="18"/>
          <w:szCs w:val="18"/>
        </w:rPr>
        <w:t>*White women account for more than 70% of the total of all women in this category.</w:t>
      </w:r>
    </w:p>
    <w:p w:rsidR="00FF309E" w:rsidRPr="00CA2134" w:rsidRDefault="00FF309E" w:rsidP="00FF309E">
      <w:pPr>
        <w:spacing w:after="0"/>
        <w:rPr>
          <w:i/>
          <w:sz w:val="18"/>
          <w:szCs w:val="18"/>
        </w:rPr>
      </w:pPr>
    </w:p>
    <w:p w:rsidR="00916274" w:rsidRDefault="009A0C5B" w:rsidP="00073F39">
      <w:r>
        <w:t xml:space="preserve">Your department may </w:t>
      </w:r>
      <w:r w:rsidR="00BB21FB">
        <w:t xml:space="preserve">have a different profile </w:t>
      </w:r>
      <w:r>
        <w:t>from that</w:t>
      </w:r>
      <w:r w:rsidR="0065466D">
        <w:t xml:space="preserve"> of the institution</w:t>
      </w:r>
      <w:r>
        <w:t xml:space="preserve"> </w:t>
      </w:r>
      <w:r w:rsidR="00E1505D">
        <w:t>and the country’s EAP demographics</w:t>
      </w:r>
      <w:r w:rsidR="0065466D">
        <w:t xml:space="preserve">. </w:t>
      </w:r>
      <w:r w:rsidR="00570B5D">
        <w:t xml:space="preserve"> It is likely that some occupational levels will have a better demographic profile (relative to the country’s EAP) than others. </w:t>
      </w:r>
      <w:r w:rsidR="0065466D">
        <w:t xml:space="preserve"> </w:t>
      </w:r>
      <w:r w:rsidR="00E1505D">
        <w:t xml:space="preserve">This implies </w:t>
      </w:r>
      <w:r w:rsidR="00916274">
        <w:t>that th</w:t>
      </w:r>
      <w:r w:rsidR="00570B5D">
        <w:t>e development of your Division</w:t>
      </w:r>
      <w:r w:rsidR="00916274">
        <w:t xml:space="preserve">’s </w:t>
      </w:r>
      <w:r w:rsidR="00CA244C">
        <w:t>EE</w:t>
      </w:r>
      <w:r w:rsidR="00916274">
        <w:t xml:space="preserve"> plan</w:t>
      </w:r>
      <w:r w:rsidR="00A051B0">
        <w:t xml:space="preserve"> should take into account </w:t>
      </w:r>
      <w:r w:rsidR="00916274">
        <w:t xml:space="preserve">the demographics of your own department </w:t>
      </w:r>
      <w:r w:rsidR="00570B5D">
        <w:t xml:space="preserve">at each occupational level </w:t>
      </w:r>
      <w:r w:rsidR="00916274">
        <w:t xml:space="preserve">relative to </w:t>
      </w:r>
      <w:r w:rsidR="00A051B0">
        <w:t>the EAP</w:t>
      </w:r>
      <w:r w:rsidR="00916274">
        <w:t xml:space="preserve"> demographics</w:t>
      </w:r>
      <w:r w:rsidR="00BB21FB">
        <w:t>.</w:t>
      </w:r>
      <w:r w:rsidR="00E1505D">
        <w:t xml:space="preserve">  </w:t>
      </w:r>
    </w:p>
    <w:p w:rsidR="008A0F05" w:rsidRDefault="00736BC3" w:rsidP="00073F39">
      <w:r>
        <w:t xml:space="preserve">Rhodes University has opted for the bottom up approach to the development of the </w:t>
      </w:r>
      <w:r w:rsidR="00916274">
        <w:t>institution’s EE Plan</w:t>
      </w:r>
      <w:r>
        <w:t>, and this will ensure full p</w:t>
      </w:r>
      <w:r w:rsidR="00C76C9A">
        <w:t xml:space="preserve">articipation of departments, </w:t>
      </w:r>
      <w:r>
        <w:t>faculties</w:t>
      </w:r>
      <w:r w:rsidR="00C76C9A">
        <w:t xml:space="preserve">, </w:t>
      </w:r>
      <w:r w:rsidR="00AE1A8F">
        <w:t xml:space="preserve">Divisions </w:t>
      </w:r>
      <w:r w:rsidR="00C76C9A">
        <w:t>and the relevant stakeholders</w:t>
      </w:r>
      <w:r>
        <w:t xml:space="preserve">. </w:t>
      </w:r>
      <w:r w:rsidR="00E1505D">
        <w:t xml:space="preserve">The </w:t>
      </w:r>
      <w:r w:rsidR="006B5E42">
        <w:t xml:space="preserve">bottom up approach </w:t>
      </w:r>
      <w:r>
        <w:t>will allow HO</w:t>
      </w:r>
      <w:r w:rsidR="00E1505D">
        <w:t>Ds in consultation with relevant stakeholders to direct their employment equity goals in a way that is meaningful to their departments</w:t>
      </w:r>
      <w:r w:rsidR="00B60104">
        <w:t xml:space="preserve"> and </w:t>
      </w:r>
      <w:r w:rsidR="00570B5D">
        <w:t>Divisions</w:t>
      </w:r>
      <w:r w:rsidR="00E1505D">
        <w:t xml:space="preserve">. </w:t>
      </w:r>
    </w:p>
    <w:p w:rsidR="00A85D91" w:rsidRDefault="00A85D91" w:rsidP="00073F39">
      <w:pPr>
        <w:rPr>
          <w:b/>
        </w:rPr>
      </w:pPr>
    </w:p>
    <w:p w:rsidR="0065466D" w:rsidRPr="008A0F05" w:rsidRDefault="00581A52" w:rsidP="00073F39">
      <w:pPr>
        <w:rPr>
          <w:b/>
        </w:rPr>
      </w:pPr>
      <w:r>
        <w:rPr>
          <w:b/>
        </w:rPr>
        <w:t>1.5</w:t>
      </w:r>
      <w:r>
        <w:rPr>
          <w:b/>
        </w:rPr>
        <w:tab/>
      </w:r>
      <w:r w:rsidR="008A0F05" w:rsidRPr="004F0354">
        <w:rPr>
          <w:b/>
          <w:u w:val="single"/>
        </w:rPr>
        <w:t>Setting of Employment Equity targets</w:t>
      </w:r>
      <w:r w:rsidR="00E1505D" w:rsidRPr="008A0F05">
        <w:rPr>
          <w:b/>
        </w:rPr>
        <w:t xml:space="preserve"> </w:t>
      </w:r>
      <w:r w:rsidR="0065466D" w:rsidRPr="008A0F05">
        <w:rPr>
          <w:b/>
        </w:rPr>
        <w:t xml:space="preserve"> </w:t>
      </w:r>
    </w:p>
    <w:p w:rsidR="003B215F" w:rsidRDefault="00E1505D" w:rsidP="003B215F">
      <w:pPr>
        <w:spacing w:after="0"/>
      </w:pPr>
      <w:r>
        <w:t>D</w:t>
      </w:r>
      <w:r w:rsidR="00AE1A8F">
        <w:t xml:space="preserve">ivisional </w:t>
      </w:r>
      <w:r>
        <w:t>EE plans must</w:t>
      </w:r>
      <w:r w:rsidR="0065466D">
        <w:t xml:space="preserve"> include</w:t>
      </w:r>
      <w:r w:rsidR="00EA716F">
        <w:t xml:space="preserve"> quantitative</w:t>
      </w:r>
      <w:r>
        <w:t xml:space="preserve"> affirmative action targets</w:t>
      </w:r>
      <w:r w:rsidR="003B215F">
        <w:t xml:space="preserve"> during the relevant </w:t>
      </w:r>
      <w:r w:rsidR="00EA716F">
        <w:t xml:space="preserve">employment equity </w:t>
      </w:r>
      <w:r w:rsidR="00ED4B09">
        <w:t xml:space="preserve">five year </w:t>
      </w:r>
      <w:r w:rsidR="00EA716F">
        <w:t xml:space="preserve">period (i.e. during the </w:t>
      </w:r>
      <w:r>
        <w:t>1</w:t>
      </w:r>
      <w:r w:rsidRPr="00E1505D">
        <w:rPr>
          <w:vertAlign w:val="superscript"/>
        </w:rPr>
        <w:t>st</w:t>
      </w:r>
      <w:r>
        <w:t xml:space="preserve"> September </w:t>
      </w:r>
      <w:r w:rsidR="00EA716F">
        <w:t xml:space="preserve">2010 to </w:t>
      </w:r>
      <w:r>
        <w:t xml:space="preserve">31 Augusts </w:t>
      </w:r>
      <w:r w:rsidR="003E1070">
        <w:t xml:space="preserve">2015 period). </w:t>
      </w:r>
      <w:r w:rsidR="003B215F">
        <w:t xml:space="preserve"> The EE Act requires that EE plans of at least one year and no more than 5 years are set.  Rhodes’ Departmental, Faculty and Divisional Plans will be set for 5 years as this will allow us to focus on long-term as well as short-term strategies. An annual review will take place.</w:t>
      </w:r>
    </w:p>
    <w:p w:rsidR="003B215F" w:rsidRDefault="003B215F" w:rsidP="003B215F">
      <w:pPr>
        <w:spacing w:after="0"/>
      </w:pPr>
    </w:p>
    <w:p w:rsidR="009B7CF5" w:rsidRDefault="003B215F" w:rsidP="003B215F">
      <w:pPr>
        <w:spacing w:after="0"/>
      </w:pPr>
      <w:r>
        <w:t>Figure 4</w:t>
      </w:r>
      <w:r w:rsidR="003E1070">
        <w:t xml:space="preserve"> </w:t>
      </w:r>
      <w:r w:rsidR="00EA716F">
        <w:t>below</w:t>
      </w:r>
      <w:r w:rsidR="006B5E42">
        <w:t xml:space="preserve"> </w:t>
      </w:r>
      <w:r>
        <w:t xml:space="preserve">provides an example of the </w:t>
      </w:r>
      <w:r w:rsidR="003E1070">
        <w:t xml:space="preserve">framework </w:t>
      </w:r>
      <w:r>
        <w:t xml:space="preserve">that will be used for setting of targets </w:t>
      </w:r>
      <w:r w:rsidR="00A56064">
        <w:t>and what</w:t>
      </w:r>
      <w:r w:rsidR="00ED4B09">
        <w:t xml:space="preserve"> will be required from each</w:t>
      </w:r>
      <w:r w:rsidR="004768B7">
        <w:t xml:space="preserve"> department and Division</w:t>
      </w:r>
      <w:r w:rsidR="003E1070">
        <w:t xml:space="preserve">.  </w:t>
      </w:r>
      <w:r w:rsidR="003947DA">
        <w:t>D</w:t>
      </w:r>
      <w:r w:rsidR="004768B7">
        <w:t>ivisions</w:t>
      </w:r>
      <w:r w:rsidR="00D638C6">
        <w:t xml:space="preserve"> have to set their own affirmative action targets based on their </w:t>
      </w:r>
      <w:r w:rsidR="003947DA">
        <w:t xml:space="preserve">staffing </w:t>
      </w:r>
      <w:r w:rsidR="00D638C6">
        <w:t>needs</w:t>
      </w:r>
      <w:r w:rsidR="003947DA">
        <w:t xml:space="preserve"> linked to the strategic academic imperativ</w:t>
      </w:r>
      <w:r w:rsidR="004768B7">
        <w:t xml:space="preserve">es </w:t>
      </w:r>
      <w:r w:rsidR="004768B7">
        <w:lastRenderedPageBreak/>
        <w:t>of the Division</w:t>
      </w:r>
      <w:r w:rsidR="00667A9B">
        <w:t>.</w:t>
      </w:r>
      <w:r w:rsidR="004768B7">
        <w:t xml:space="preserve"> In the case of large Divisions, targets will have to be set for the various departments within that Division.</w:t>
      </w:r>
      <w:r w:rsidR="00667A9B">
        <w:t xml:space="preserve"> </w:t>
      </w:r>
      <w:r w:rsidR="001B5F03">
        <w:t xml:space="preserve"> </w:t>
      </w:r>
    </w:p>
    <w:p w:rsidR="003B215F" w:rsidRDefault="003B215F" w:rsidP="003B215F">
      <w:pPr>
        <w:spacing w:after="0"/>
      </w:pPr>
    </w:p>
    <w:p w:rsidR="009B7CF5" w:rsidRDefault="003B215F" w:rsidP="003B215F">
      <w:r>
        <w:t xml:space="preserve">Figure 4: </w:t>
      </w:r>
      <w:r w:rsidR="00B240D9">
        <w:t>T</w:t>
      </w:r>
      <w:r w:rsidR="009B7CF5">
        <w:t xml:space="preserve">argets for </w:t>
      </w:r>
      <w:r w:rsidR="00594A49">
        <w:t>the various levels of staff</w:t>
      </w:r>
    </w:p>
    <w:tbl>
      <w:tblPr>
        <w:tblW w:w="9498" w:type="dxa"/>
        <w:tblInd w:w="108" w:type="dxa"/>
        <w:tblLayout w:type="fixed"/>
        <w:tblLook w:val="04A0"/>
      </w:tblPr>
      <w:tblGrid>
        <w:gridCol w:w="1607"/>
        <w:gridCol w:w="489"/>
        <w:gridCol w:w="539"/>
        <w:gridCol w:w="447"/>
        <w:gridCol w:w="301"/>
        <w:gridCol w:w="433"/>
        <w:gridCol w:w="546"/>
        <w:gridCol w:w="512"/>
        <w:gridCol w:w="301"/>
        <w:gridCol w:w="236"/>
        <w:gridCol w:w="236"/>
        <w:gridCol w:w="611"/>
        <w:gridCol w:w="768"/>
        <w:gridCol w:w="278"/>
        <w:gridCol w:w="278"/>
        <w:gridCol w:w="963"/>
        <w:gridCol w:w="953"/>
      </w:tblGrid>
      <w:tr w:rsidR="001A6BF8" w:rsidRPr="00835C23" w:rsidTr="001A6BF8">
        <w:trPr>
          <w:trHeight w:val="360"/>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1362" w:type="dxa"/>
            <w:gridSpan w:val="3"/>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90"/>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1362" w:type="dxa"/>
            <w:gridSpan w:val="3"/>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22"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27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r>
      <w:tr w:rsidR="00835C23" w:rsidRPr="00835C23" w:rsidTr="001A6BF8">
        <w:trPr>
          <w:trHeight w:val="645"/>
        </w:trPr>
        <w:tc>
          <w:tcPr>
            <w:tcW w:w="1614" w:type="dxa"/>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Job title</w:t>
            </w:r>
          </w:p>
        </w:tc>
        <w:tc>
          <w:tcPr>
            <w:tcW w:w="490" w:type="dxa"/>
            <w:tcBorders>
              <w:top w:val="single" w:sz="12" w:space="0" w:color="auto"/>
              <w:left w:val="nil"/>
              <w:bottom w:val="nil"/>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89"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            Male </w:t>
            </w:r>
          </w:p>
        </w:tc>
        <w:tc>
          <w:tcPr>
            <w:tcW w:w="301"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34"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1061"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            Female</w:t>
            </w:r>
          </w:p>
        </w:tc>
        <w:tc>
          <w:tcPr>
            <w:tcW w:w="301" w:type="dxa"/>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44" w:type="dxa"/>
            <w:gridSpan w:val="2"/>
            <w:tcBorders>
              <w:top w:val="single" w:sz="12" w:space="0" w:color="auto"/>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1384" w:type="dxa"/>
            <w:gridSpan w:val="2"/>
            <w:tcBorders>
              <w:top w:val="single" w:sz="12" w:space="0" w:color="auto"/>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Foreign Nationals</w:t>
            </w:r>
          </w:p>
        </w:tc>
        <w:tc>
          <w:tcPr>
            <w:tcW w:w="556" w:type="dxa"/>
            <w:gridSpan w:val="2"/>
            <w:tcBorders>
              <w:top w:val="single" w:sz="8" w:space="0" w:color="auto"/>
              <w:left w:val="single" w:sz="8" w:space="0" w:color="auto"/>
              <w:bottom w:val="nil"/>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Total </w:t>
            </w:r>
          </w:p>
        </w:tc>
        <w:tc>
          <w:tcPr>
            <w:tcW w:w="967" w:type="dxa"/>
            <w:vMerge w:val="restart"/>
            <w:tcBorders>
              <w:top w:val="single" w:sz="8" w:space="0" w:color="auto"/>
              <w:left w:val="single" w:sz="8" w:space="0" w:color="auto"/>
              <w:bottom w:val="single" w:sz="8" w:space="0" w:color="000000"/>
              <w:right w:val="nil"/>
            </w:tcBorders>
            <w:shd w:val="clear" w:color="000000" w:fill="FFFFFF"/>
            <w:vAlign w:val="bottom"/>
            <w:hideMark/>
          </w:tcPr>
          <w:p w:rsidR="00835C23" w:rsidRPr="00835C23" w:rsidRDefault="00835C23" w:rsidP="00835C23">
            <w:pPr>
              <w:spacing w:after="0" w:line="240" w:lineRule="auto"/>
              <w:jc w:val="center"/>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Those with disabilities</w:t>
            </w:r>
          </w:p>
        </w:tc>
        <w:tc>
          <w:tcPr>
            <w:tcW w:w="95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Notes</w:t>
            </w:r>
          </w:p>
        </w:tc>
      </w:tr>
      <w:tr w:rsidR="00835C23" w:rsidRPr="00835C23" w:rsidTr="001A6BF8">
        <w:trPr>
          <w:trHeight w:val="585"/>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490" w:type="dxa"/>
            <w:tcBorders>
              <w:top w:val="nil"/>
              <w:left w:val="nil"/>
              <w:bottom w:val="nil"/>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54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A</w:t>
            </w:r>
          </w:p>
        </w:tc>
        <w:tc>
          <w:tcPr>
            <w:tcW w:w="448"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I</w:t>
            </w:r>
          </w:p>
        </w:tc>
        <w:tc>
          <w:tcPr>
            <w:tcW w:w="30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C</w:t>
            </w:r>
          </w:p>
        </w:tc>
        <w:tc>
          <w:tcPr>
            <w:tcW w:w="434" w:type="dxa"/>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W</w:t>
            </w:r>
          </w:p>
        </w:tc>
        <w:tc>
          <w:tcPr>
            <w:tcW w:w="548"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A</w:t>
            </w:r>
          </w:p>
        </w:tc>
        <w:tc>
          <w:tcPr>
            <w:tcW w:w="513"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I</w:t>
            </w:r>
          </w:p>
        </w:tc>
        <w:tc>
          <w:tcPr>
            <w:tcW w:w="301" w:type="dxa"/>
            <w:tcBorders>
              <w:top w:val="single" w:sz="12"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C</w:t>
            </w:r>
          </w:p>
        </w:tc>
        <w:tc>
          <w:tcPr>
            <w:tcW w:w="444" w:type="dxa"/>
            <w:gridSpan w:val="2"/>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W</w:t>
            </w:r>
          </w:p>
        </w:tc>
        <w:tc>
          <w:tcPr>
            <w:tcW w:w="613" w:type="dxa"/>
            <w:tcBorders>
              <w:top w:val="single" w:sz="12" w:space="0" w:color="auto"/>
              <w:left w:val="single" w:sz="12" w:space="0" w:color="auto"/>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Male </w:t>
            </w:r>
          </w:p>
        </w:tc>
        <w:tc>
          <w:tcPr>
            <w:tcW w:w="771" w:type="dxa"/>
            <w:tcBorders>
              <w:top w:val="single" w:sz="12" w:space="0" w:color="auto"/>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Female</w:t>
            </w:r>
          </w:p>
        </w:tc>
        <w:tc>
          <w:tcPr>
            <w:tcW w:w="556" w:type="dxa"/>
            <w:gridSpan w:val="2"/>
            <w:tcBorders>
              <w:top w:val="single" w:sz="12" w:space="0" w:color="auto"/>
              <w:left w:val="single" w:sz="8" w:space="0" w:color="auto"/>
              <w:bottom w:val="single" w:sz="12"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67" w:type="dxa"/>
            <w:vMerge/>
            <w:tcBorders>
              <w:top w:val="single" w:sz="8" w:space="0" w:color="auto"/>
              <w:left w:val="single" w:sz="8" w:space="0" w:color="auto"/>
              <w:bottom w:val="single" w:sz="8" w:space="0" w:color="000000"/>
              <w:right w:val="nil"/>
            </w:tcBorders>
            <w:vAlign w:val="center"/>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57" w:type="dxa"/>
            <w:vMerge/>
            <w:tcBorders>
              <w:top w:val="single" w:sz="8" w:space="0" w:color="auto"/>
              <w:left w:val="single" w:sz="8" w:space="0" w:color="auto"/>
              <w:bottom w:val="single" w:sz="8" w:space="0" w:color="000000"/>
              <w:right w:val="single" w:sz="8" w:space="0" w:color="auto"/>
            </w:tcBorders>
            <w:vAlign w:val="center"/>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r>
      <w:tr w:rsidR="001A6BF8" w:rsidRPr="00835C23" w:rsidTr="001A6BF8">
        <w:trPr>
          <w:trHeight w:val="315"/>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Professor  </w:t>
            </w: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single" w:sz="4" w:space="0" w:color="auto"/>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269"/>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A/Professor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Senior Lecturer</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00"/>
        </w:trPr>
        <w:tc>
          <w:tcPr>
            <w:tcW w:w="1614" w:type="dxa"/>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Lecturer  </w:t>
            </w: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xml:space="preserve">Junior Lecturer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Total Academic</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24 to 28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19 to 23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jc w:val="center"/>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14 to 18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9 to 13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00"/>
        </w:trPr>
        <w:tc>
          <w:tcPr>
            <w:tcW w:w="2104" w:type="dxa"/>
            <w:gridSpan w:val="2"/>
            <w:tcBorders>
              <w:top w:val="nil"/>
              <w:left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4 to 8</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Support staff grades 1 to 3</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Total Support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835C23" w:rsidRPr="00835C23" w:rsidTr="001A6BF8">
        <w:trPr>
          <w:trHeight w:val="300"/>
        </w:trPr>
        <w:tc>
          <w:tcPr>
            <w:tcW w:w="2104" w:type="dxa"/>
            <w:gridSpan w:val="2"/>
            <w:tcBorders>
              <w:top w:val="nil"/>
              <w:left w:val="single" w:sz="4" w:space="0" w:color="auto"/>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xml:space="preserve">Grand Total </w:t>
            </w:r>
          </w:p>
        </w:tc>
        <w:tc>
          <w:tcPr>
            <w:tcW w:w="541" w:type="dxa"/>
            <w:tcBorders>
              <w:top w:val="nil"/>
              <w:left w:val="single" w:sz="12"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single" w:sz="4" w:space="0" w:color="auto"/>
              <w:bottom w:val="single" w:sz="4"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4"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4"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single" w:sz="8" w:space="0" w:color="auto"/>
              <w:bottom w:val="single" w:sz="4"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15"/>
        </w:trPr>
        <w:tc>
          <w:tcPr>
            <w:tcW w:w="1614" w:type="dxa"/>
            <w:tcBorders>
              <w:top w:val="nil"/>
              <w:left w:val="single" w:sz="4" w:space="0" w:color="auto"/>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90" w:type="dxa"/>
            <w:tcBorders>
              <w:top w:val="nil"/>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1" w:type="dxa"/>
            <w:tcBorders>
              <w:top w:val="nil"/>
              <w:left w:val="single" w:sz="12" w:space="0" w:color="auto"/>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8"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34" w:type="dxa"/>
            <w:tcBorders>
              <w:top w:val="nil"/>
              <w:left w:val="nil"/>
              <w:bottom w:val="single" w:sz="12"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48" w:type="dxa"/>
            <w:tcBorders>
              <w:top w:val="nil"/>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13"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301" w:type="dxa"/>
            <w:tcBorders>
              <w:top w:val="single" w:sz="4" w:space="0" w:color="auto"/>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444" w:type="dxa"/>
            <w:gridSpan w:val="2"/>
            <w:tcBorders>
              <w:top w:val="nil"/>
              <w:left w:val="nil"/>
              <w:bottom w:val="single" w:sz="12" w:space="0" w:color="auto"/>
              <w:right w:val="single" w:sz="12"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613" w:type="dxa"/>
            <w:tcBorders>
              <w:top w:val="nil"/>
              <w:left w:val="nil"/>
              <w:bottom w:val="single" w:sz="12" w:space="0" w:color="auto"/>
              <w:right w:val="single" w:sz="4"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771" w:type="dxa"/>
            <w:tcBorders>
              <w:top w:val="nil"/>
              <w:left w:val="nil"/>
              <w:bottom w:val="single" w:sz="12" w:space="0" w:color="auto"/>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556" w:type="dxa"/>
            <w:gridSpan w:val="2"/>
            <w:tcBorders>
              <w:top w:val="nil"/>
              <w:left w:val="single" w:sz="8" w:space="0" w:color="auto"/>
              <w:bottom w:val="single" w:sz="8" w:space="0" w:color="auto"/>
              <w:right w:val="single" w:sz="8" w:space="0" w:color="auto"/>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67" w:type="dxa"/>
            <w:tcBorders>
              <w:top w:val="nil"/>
              <w:left w:val="nil"/>
              <w:bottom w:val="single" w:sz="8" w:space="0" w:color="auto"/>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c>
          <w:tcPr>
            <w:tcW w:w="957" w:type="dxa"/>
            <w:tcBorders>
              <w:top w:val="nil"/>
              <w:left w:val="single" w:sz="8" w:space="0" w:color="auto"/>
              <w:bottom w:val="single" w:sz="8" w:space="0" w:color="auto"/>
              <w:right w:val="single" w:sz="8" w:space="0" w:color="auto"/>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r w:rsidRPr="00835C23">
              <w:rPr>
                <w:rFonts w:asciiTheme="minorHAnsi" w:eastAsia="Times New Roman" w:hAnsiTheme="minorHAnsi"/>
                <w:b/>
                <w:bCs/>
                <w:color w:val="000000"/>
                <w:sz w:val="16"/>
                <w:szCs w:val="16"/>
                <w:lang w:eastAsia="en-ZA"/>
              </w:rPr>
              <w:t> </w:t>
            </w:r>
          </w:p>
        </w:tc>
      </w:tr>
      <w:tr w:rsidR="001A6BF8" w:rsidRPr="00835C23" w:rsidTr="001A6BF8">
        <w:trPr>
          <w:trHeight w:val="315"/>
        </w:trPr>
        <w:tc>
          <w:tcPr>
            <w:tcW w:w="161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90"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4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34"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48"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30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444" w:type="dxa"/>
            <w:gridSpan w:val="2"/>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613"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771" w:type="dxa"/>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556" w:type="dxa"/>
            <w:gridSpan w:val="2"/>
            <w:tcBorders>
              <w:top w:val="nil"/>
              <w:left w:val="nil"/>
              <w:bottom w:val="nil"/>
              <w:right w:val="nil"/>
            </w:tcBorders>
            <w:shd w:val="clear" w:color="auto" w:fill="auto"/>
            <w:noWrap/>
            <w:vAlign w:val="bottom"/>
            <w:hideMark/>
          </w:tcPr>
          <w:p w:rsidR="00835C23" w:rsidRPr="00835C23" w:rsidRDefault="00835C23" w:rsidP="00835C23">
            <w:pPr>
              <w:spacing w:after="0" w:line="240" w:lineRule="auto"/>
              <w:rPr>
                <w:rFonts w:asciiTheme="minorHAnsi" w:eastAsia="Times New Roman" w:hAnsiTheme="minorHAnsi"/>
                <w:b/>
                <w:bCs/>
                <w:color w:val="000000"/>
                <w:sz w:val="16"/>
                <w:szCs w:val="16"/>
                <w:lang w:eastAsia="en-ZA"/>
              </w:rPr>
            </w:pPr>
          </w:p>
        </w:tc>
        <w:tc>
          <w:tcPr>
            <w:tcW w:w="96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c>
          <w:tcPr>
            <w:tcW w:w="957" w:type="dxa"/>
            <w:tcBorders>
              <w:top w:val="nil"/>
              <w:left w:val="nil"/>
              <w:bottom w:val="nil"/>
              <w:right w:val="nil"/>
            </w:tcBorders>
            <w:shd w:val="clear" w:color="000000" w:fill="FFFFFF"/>
            <w:noWrap/>
            <w:vAlign w:val="bottom"/>
            <w:hideMark/>
          </w:tcPr>
          <w:p w:rsidR="00835C23" w:rsidRPr="00835C23" w:rsidRDefault="00835C23" w:rsidP="00835C23">
            <w:pPr>
              <w:spacing w:after="0" w:line="240" w:lineRule="auto"/>
              <w:rPr>
                <w:rFonts w:asciiTheme="minorHAnsi" w:eastAsia="Times New Roman" w:hAnsiTheme="minorHAnsi"/>
                <w:color w:val="000000"/>
                <w:sz w:val="16"/>
                <w:szCs w:val="16"/>
                <w:lang w:eastAsia="en-ZA"/>
              </w:rPr>
            </w:pPr>
            <w:r w:rsidRPr="00835C23">
              <w:rPr>
                <w:rFonts w:asciiTheme="minorHAnsi" w:eastAsia="Times New Roman" w:hAnsiTheme="minorHAnsi"/>
                <w:color w:val="000000"/>
                <w:sz w:val="16"/>
                <w:szCs w:val="16"/>
                <w:lang w:eastAsia="en-ZA"/>
              </w:rPr>
              <w:t> </w:t>
            </w:r>
          </w:p>
        </w:tc>
      </w:tr>
      <w:tr w:rsidR="001A6BF8" w:rsidRPr="00C547C7" w:rsidTr="001A6BF8">
        <w:trPr>
          <w:trHeight w:val="300"/>
        </w:trPr>
        <w:tc>
          <w:tcPr>
            <w:tcW w:w="1614"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bCs/>
                <w:iCs/>
                <w:color w:val="000000"/>
                <w:lang w:eastAsia="en-ZA"/>
              </w:rPr>
            </w:pPr>
          </w:p>
        </w:tc>
        <w:tc>
          <w:tcPr>
            <w:tcW w:w="490"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4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48"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30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34"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48"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13"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30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444" w:type="dxa"/>
            <w:gridSpan w:val="2"/>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613"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771" w:type="dxa"/>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556" w:type="dxa"/>
            <w:gridSpan w:val="2"/>
            <w:tcBorders>
              <w:top w:val="nil"/>
              <w:left w:val="nil"/>
              <w:bottom w:val="nil"/>
              <w:right w:val="nil"/>
            </w:tcBorders>
            <w:shd w:val="clear" w:color="auto" w:fill="auto"/>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p>
        </w:tc>
        <w:tc>
          <w:tcPr>
            <w:tcW w:w="967" w:type="dxa"/>
            <w:tcBorders>
              <w:top w:val="nil"/>
              <w:left w:val="nil"/>
              <w:bottom w:val="nil"/>
              <w:right w:val="nil"/>
            </w:tcBorders>
            <w:shd w:val="clear" w:color="000000" w:fill="FFFFFF"/>
            <w:noWrap/>
            <w:vAlign w:val="bottom"/>
            <w:hideMark/>
          </w:tcPr>
          <w:p w:rsidR="00835C23" w:rsidRPr="00C547C7" w:rsidRDefault="00835C23" w:rsidP="00835C23">
            <w:pPr>
              <w:spacing w:after="0" w:line="240" w:lineRule="auto"/>
              <w:jc w:val="center"/>
              <w:rPr>
                <w:rFonts w:asciiTheme="minorHAnsi" w:eastAsia="Times New Roman" w:hAnsiTheme="minorHAnsi"/>
                <w:color w:val="000000"/>
                <w:lang w:eastAsia="en-ZA"/>
              </w:rPr>
            </w:pPr>
            <w:r w:rsidRPr="00C547C7">
              <w:rPr>
                <w:rFonts w:asciiTheme="minorHAnsi" w:eastAsia="Times New Roman" w:hAnsiTheme="minorHAnsi"/>
                <w:color w:val="000000"/>
                <w:lang w:eastAsia="en-ZA"/>
              </w:rPr>
              <w:t> </w:t>
            </w:r>
          </w:p>
        </w:tc>
        <w:tc>
          <w:tcPr>
            <w:tcW w:w="957" w:type="dxa"/>
            <w:tcBorders>
              <w:top w:val="nil"/>
              <w:left w:val="nil"/>
              <w:bottom w:val="nil"/>
              <w:right w:val="nil"/>
            </w:tcBorders>
            <w:shd w:val="clear" w:color="000000" w:fill="FFFFFF"/>
            <w:noWrap/>
            <w:vAlign w:val="bottom"/>
            <w:hideMark/>
          </w:tcPr>
          <w:p w:rsidR="00835C23" w:rsidRPr="00C547C7" w:rsidRDefault="00835C23" w:rsidP="00835C23">
            <w:pPr>
              <w:spacing w:after="0" w:line="240" w:lineRule="auto"/>
              <w:rPr>
                <w:rFonts w:asciiTheme="minorHAnsi" w:eastAsia="Times New Roman" w:hAnsiTheme="minorHAnsi"/>
                <w:color w:val="000000"/>
                <w:lang w:eastAsia="en-ZA"/>
              </w:rPr>
            </w:pPr>
            <w:r w:rsidRPr="00C547C7">
              <w:rPr>
                <w:rFonts w:asciiTheme="minorHAnsi" w:eastAsia="Times New Roman" w:hAnsiTheme="minorHAnsi"/>
                <w:color w:val="000000"/>
                <w:lang w:eastAsia="en-ZA"/>
              </w:rPr>
              <w:t> </w:t>
            </w:r>
          </w:p>
        </w:tc>
      </w:tr>
    </w:tbl>
    <w:p w:rsidR="00835C23" w:rsidRPr="004F0354" w:rsidRDefault="001A6BF8" w:rsidP="003127CA">
      <w:pPr>
        <w:spacing w:after="0"/>
        <w:ind w:left="720" w:hanging="360"/>
      </w:pPr>
      <w:r w:rsidRPr="004F0354">
        <w:t>In terms of the EE Act, the designated groups are</w:t>
      </w:r>
    </w:p>
    <w:p w:rsidR="001A6BF8" w:rsidRPr="004F0354" w:rsidRDefault="001A6BF8" w:rsidP="00960E19">
      <w:pPr>
        <w:pStyle w:val="ListParagraph"/>
        <w:numPr>
          <w:ilvl w:val="0"/>
          <w:numId w:val="3"/>
        </w:numPr>
        <w:spacing w:after="0"/>
      </w:pPr>
      <w:r w:rsidRPr="004F0354">
        <w:t>A =African</w:t>
      </w:r>
    </w:p>
    <w:p w:rsidR="001A6BF8" w:rsidRPr="004F0354" w:rsidRDefault="00C547C7" w:rsidP="00960E19">
      <w:pPr>
        <w:pStyle w:val="ListParagraph"/>
        <w:numPr>
          <w:ilvl w:val="0"/>
          <w:numId w:val="3"/>
        </w:numPr>
        <w:spacing w:after="0"/>
      </w:pPr>
      <w:r w:rsidRPr="004F0354">
        <w:t>I</w:t>
      </w:r>
      <w:r w:rsidR="001A6BF8" w:rsidRPr="004F0354">
        <w:t xml:space="preserve"> = Indian</w:t>
      </w:r>
    </w:p>
    <w:p w:rsidR="001A6BF8" w:rsidRPr="004F0354" w:rsidRDefault="001A6BF8" w:rsidP="00960E19">
      <w:pPr>
        <w:pStyle w:val="ListParagraph"/>
        <w:numPr>
          <w:ilvl w:val="0"/>
          <w:numId w:val="3"/>
        </w:numPr>
      </w:pPr>
      <w:r w:rsidRPr="004F0354">
        <w:t>C = Coloured</w:t>
      </w:r>
    </w:p>
    <w:p w:rsidR="001A6BF8" w:rsidRPr="004F0354" w:rsidRDefault="001A6BF8" w:rsidP="00960E19">
      <w:pPr>
        <w:pStyle w:val="ListParagraph"/>
        <w:numPr>
          <w:ilvl w:val="0"/>
          <w:numId w:val="3"/>
        </w:numPr>
      </w:pPr>
      <w:r w:rsidRPr="004F0354">
        <w:t>Chinese (this is not included in the table and is not yet included in tables required by the Department of Labour)</w:t>
      </w:r>
    </w:p>
    <w:p w:rsidR="001A6BF8" w:rsidRPr="004F0354" w:rsidRDefault="001A6BF8" w:rsidP="00960E19">
      <w:pPr>
        <w:pStyle w:val="ListParagraph"/>
        <w:numPr>
          <w:ilvl w:val="0"/>
          <w:numId w:val="3"/>
        </w:numPr>
      </w:pPr>
      <w:r w:rsidRPr="004F0354">
        <w:t>F  = F</w:t>
      </w:r>
      <w:r w:rsidR="00C547C7" w:rsidRPr="004F0354">
        <w:t>emales</w:t>
      </w:r>
    </w:p>
    <w:p w:rsidR="001A6BF8" w:rsidRPr="004F0354" w:rsidRDefault="001A6BF8" w:rsidP="00960E19">
      <w:pPr>
        <w:pStyle w:val="ListParagraph"/>
        <w:numPr>
          <w:ilvl w:val="0"/>
          <w:numId w:val="3"/>
        </w:numPr>
      </w:pPr>
      <w:r w:rsidRPr="004F0354">
        <w:t>Those with disabilities (this is shown separately to avoid double-counting)</w:t>
      </w:r>
    </w:p>
    <w:p w:rsidR="00C547C7" w:rsidRPr="004F0354" w:rsidRDefault="00C547C7" w:rsidP="00C547C7">
      <w:pPr>
        <w:rPr>
          <w:rFonts w:asciiTheme="minorHAnsi" w:hAnsiTheme="minorHAnsi"/>
        </w:rPr>
      </w:pPr>
      <w:r w:rsidRPr="004F0354">
        <w:rPr>
          <w:rFonts w:asciiTheme="minorHAnsi" w:hAnsiTheme="minorHAnsi"/>
        </w:rPr>
        <w:t>The above do not include foreign nationa</w:t>
      </w:r>
      <w:r w:rsidR="00A85D91">
        <w:rPr>
          <w:rFonts w:asciiTheme="minorHAnsi" w:hAnsiTheme="minorHAnsi"/>
        </w:rPr>
        <w:t>ls.</w:t>
      </w:r>
    </w:p>
    <w:p w:rsidR="001A6BF8" w:rsidRPr="004F0354" w:rsidRDefault="00DB32A9" w:rsidP="001A6BF8">
      <w:pPr>
        <w:rPr>
          <w:rFonts w:asciiTheme="minorHAnsi" w:hAnsiTheme="minorHAnsi"/>
        </w:rPr>
      </w:pPr>
      <w:r w:rsidRPr="004F0354">
        <w:rPr>
          <w:rFonts w:asciiTheme="minorHAnsi" w:hAnsiTheme="minorHAnsi"/>
        </w:rPr>
        <w:t>In Figure 4, W = white.</w:t>
      </w:r>
    </w:p>
    <w:p w:rsidR="002B2D7F" w:rsidRPr="004F0354" w:rsidRDefault="005F22D7" w:rsidP="005F22D7">
      <w:pPr>
        <w:rPr>
          <w:rFonts w:asciiTheme="minorHAnsi" w:hAnsiTheme="minorHAnsi"/>
        </w:rPr>
      </w:pPr>
      <w:r w:rsidRPr="004F0354">
        <w:rPr>
          <w:rFonts w:asciiTheme="minorHAnsi" w:hAnsiTheme="minorHAnsi"/>
        </w:rPr>
        <w:t xml:space="preserve">The EE Act requires the provision of data in a particular format using particularly occupational categories and levels. Ultimately the data will be presented in this format. However, departments will be asked to present the data using categories that are meaningful within the institution. </w:t>
      </w:r>
      <w:r w:rsidR="00B4534B" w:rsidRPr="004F0354">
        <w:rPr>
          <w:rFonts w:asciiTheme="minorHAnsi" w:hAnsiTheme="minorHAnsi"/>
        </w:rPr>
        <w:t xml:space="preserve"> </w:t>
      </w:r>
      <w:r w:rsidR="004768B7">
        <w:rPr>
          <w:rFonts w:asciiTheme="minorHAnsi" w:hAnsiTheme="minorHAnsi"/>
        </w:rPr>
        <w:t xml:space="preserve">You will find that the spreadsheet provided to you includes academic posts. Please just ignore these. These </w:t>
      </w:r>
      <w:r w:rsidR="00AE7ED9">
        <w:rPr>
          <w:rFonts w:asciiTheme="minorHAnsi" w:hAnsiTheme="minorHAnsi"/>
        </w:rPr>
        <w:lastRenderedPageBreak/>
        <w:t xml:space="preserve">have been </w:t>
      </w:r>
      <w:r w:rsidR="004768B7">
        <w:rPr>
          <w:rFonts w:asciiTheme="minorHAnsi" w:hAnsiTheme="minorHAnsi"/>
        </w:rPr>
        <w:t>retained to allow for collation of data</w:t>
      </w:r>
      <w:r w:rsidR="00AE7ED9">
        <w:rPr>
          <w:rFonts w:asciiTheme="minorHAnsi" w:hAnsiTheme="minorHAnsi"/>
        </w:rPr>
        <w:t xml:space="preserve"> across academic and support departments and Divisions</w:t>
      </w:r>
      <w:r w:rsidR="004768B7">
        <w:rPr>
          <w:rFonts w:asciiTheme="minorHAnsi" w:hAnsiTheme="minorHAnsi"/>
        </w:rPr>
        <w:t xml:space="preserve">. </w:t>
      </w:r>
      <w:r w:rsidR="002B2D7F" w:rsidRPr="004F0354">
        <w:rPr>
          <w:rFonts w:asciiTheme="minorHAnsi" w:eastAsia="Times New Roman" w:hAnsiTheme="minorHAnsi"/>
          <w:bCs/>
          <w:color w:val="000000"/>
          <w:lang w:eastAsia="en-ZA"/>
        </w:rPr>
        <w:t xml:space="preserve"> </w:t>
      </w:r>
      <w:r w:rsidR="004F0354" w:rsidRPr="004F0354">
        <w:rPr>
          <w:rFonts w:asciiTheme="minorHAnsi" w:eastAsia="Times New Roman" w:hAnsiTheme="minorHAnsi"/>
          <w:bCs/>
          <w:color w:val="000000"/>
          <w:lang w:eastAsia="en-ZA"/>
        </w:rPr>
        <w:t xml:space="preserve"> The categories of support staff in the Figure 4 above are used to correspond with the required occupational levels. </w:t>
      </w:r>
    </w:p>
    <w:p w:rsidR="005F22D7" w:rsidRPr="004F0354" w:rsidRDefault="004F0354" w:rsidP="004F0354">
      <w:pPr>
        <w:spacing w:after="0"/>
        <w:rPr>
          <w:rFonts w:asciiTheme="minorHAnsi" w:hAnsiTheme="minorHAnsi"/>
        </w:rPr>
      </w:pPr>
      <w:r w:rsidRPr="004F0354">
        <w:rPr>
          <w:rFonts w:asciiTheme="minorHAnsi" w:hAnsiTheme="minorHAnsi"/>
        </w:rPr>
        <w:t xml:space="preserve">Once provide by departments and divisions in the format required in Figure 4, the Data Management Unit will be collating the necessary information into Faculty and Divisional profiles and ultimately </w:t>
      </w:r>
      <w:r>
        <w:rPr>
          <w:rFonts w:asciiTheme="minorHAnsi" w:hAnsiTheme="minorHAnsi"/>
        </w:rPr>
        <w:t xml:space="preserve">the </w:t>
      </w:r>
      <w:r w:rsidRPr="004F0354">
        <w:rPr>
          <w:rFonts w:asciiTheme="minorHAnsi" w:hAnsiTheme="minorHAnsi"/>
        </w:rPr>
        <w:t>institutional profile.</w:t>
      </w:r>
      <w:r>
        <w:rPr>
          <w:rFonts w:asciiTheme="minorHAnsi" w:hAnsiTheme="minorHAnsi"/>
        </w:rPr>
        <w:t xml:space="preserve"> Such collation will include conversion from the format used in Figure 4 into the format required by the Department of Labour.</w:t>
      </w:r>
      <w:r w:rsidRPr="004F0354">
        <w:rPr>
          <w:rFonts w:asciiTheme="minorHAnsi" w:hAnsiTheme="minorHAnsi"/>
        </w:rPr>
        <w:t xml:space="preserve"> </w:t>
      </w:r>
    </w:p>
    <w:p w:rsidR="004F0354" w:rsidRDefault="004F0354" w:rsidP="004F0354">
      <w:pPr>
        <w:spacing w:after="0"/>
      </w:pPr>
    </w:p>
    <w:p w:rsidR="0065466D" w:rsidRDefault="0065466D" w:rsidP="004F0354">
      <w:pPr>
        <w:spacing w:after="0"/>
      </w:pPr>
      <w:r>
        <w:t xml:space="preserve">Targets </w:t>
      </w:r>
      <w:r w:rsidR="00D11A47">
        <w:t>need to be set for each year for the next five years for the following periods:</w:t>
      </w:r>
    </w:p>
    <w:p w:rsidR="00D11A47" w:rsidRDefault="00D11A47" w:rsidP="00960E19">
      <w:pPr>
        <w:pStyle w:val="ListParagraph"/>
        <w:numPr>
          <w:ilvl w:val="0"/>
          <w:numId w:val="4"/>
        </w:numPr>
      </w:pPr>
      <w:r>
        <w:t>1 September 2010 to 31 August 2011</w:t>
      </w:r>
    </w:p>
    <w:p w:rsidR="00D11A47" w:rsidRDefault="00D11A47" w:rsidP="00960E19">
      <w:pPr>
        <w:pStyle w:val="ListParagraph"/>
        <w:numPr>
          <w:ilvl w:val="0"/>
          <w:numId w:val="4"/>
        </w:numPr>
      </w:pPr>
      <w:r>
        <w:t>1 September 2011 to 31 August 2012</w:t>
      </w:r>
      <w:r w:rsidR="00EE5818">
        <w:t xml:space="preserve"> </w:t>
      </w:r>
    </w:p>
    <w:p w:rsidR="00D11A47" w:rsidRDefault="00D11A47" w:rsidP="00960E19">
      <w:pPr>
        <w:pStyle w:val="ListParagraph"/>
        <w:numPr>
          <w:ilvl w:val="0"/>
          <w:numId w:val="4"/>
        </w:numPr>
      </w:pPr>
      <w:r>
        <w:t>1 September 2012 to 31 August 2013</w:t>
      </w:r>
    </w:p>
    <w:p w:rsidR="00D11A47" w:rsidRDefault="00D11A47" w:rsidP="00960E19">
      <w:pPr>
        <w:pStyle w:val="ListParagraph"/>
        <w:numPr>
          <w:ilvl w:val="0"/>
          <w:numId w:val="4"/>
        </w:numPr>
      </w:pPr>
      <w:r>
        <w:t>1 September 2013 to 31 August 2014</w:t>
      </w:r>
      <w:r w:rsidR="00DE3858">
        <w:t xml:space="preserve"> </w:t>
      </w:r>
    </w:p>
    <w:p w:rsidR="00D11A47" w:rsidRDefault="00D11A47" w:rsidP="00960E19">
      <w:pPr>
        <w:pStyle w:val="ListParagraph"/>
        <w:numPr>
          <w:ilvl w:val="0"/>
          <w:numId w:val="4"/>
        </w:numPr>
      </w:pPr>
      <w:r>
        <w:t>1 September 2014 to 31 August 2015.</w:t>
      </w:r>
    </w:p>
    <w:p w:rsidR="00AD72BB" w:rsidRDefault="00AD72BB" w:rsidP="003127CA">
      <w:pPr>
        <w:pStyle w:val="ListParagraph"/>
        <w:numPr>
          <w:ilvl w:val="0"/>
          <w:numId w:val="0"/>
        </w:numPr>
        <w:ind w:left="720"/>
      </w:pPr>
    </w:p>
    <w:p w:rsidR="00AD72BB" w:rsidRDefault="004F0354" w:rsidP="00720194">
      <w:pPr>
        <w:spacing w:after="0"/>
        <w:jc w:val="both"/>
      </w:pPr>
      <w:r>
        <w:t>Together with this guide, you</w:t>
      </w:r>
      <w:r w:rsidR="00AD72BB">
        <w:t xml:space="preserve"> have been provided with an Excel spread sheet which provides for the template as per above and for each year of the plan.</w:t>
      </w:r>
    </w:p>
    <w:p w:rsidR="00720194" w:rsidRDefault="00720194" w:rsidP="00720194">
      <w:pPr>
        <w:spacing w:after="0"/>
        <w:jc w:val="both"/>
      </w:pPr>
    </w:p>
    <w:p w:rsidR="00720194" w:rsidRDefault="00720194" w:rsidP="00720194">
      <w:pPr>
        <w:spacing w:after="0"/>
        <w:jc w:val="both"/>
      </w:pPr>
      <w:r>
        <w:t xml:space="preserve">The setting of quantitative targets will correspond with the kinds of strategies available for achieving changes in the demographic profile of staff.  </w:t>
      </w:r>
      <w:r w:rsidR="000F6050">
        <w:t xml:space="preserve">This will be tackled in two ways: firstly, quantitative targets should be set with the knowledge of and utilisation of current strategies in mind; and secondly, </w:t>
      </w:r>
      <w:r w:rsidR="00F55E49">
        <w:t xml:space="preserve">quantitative targets should be reviewed and changed based on changing and new strategies introduced and available. Discussion around barriers to the employment and advancement of those from designated groups will continue within the institution and in line with this new initiatives and programmes will need to be implemented. </w:t>
      </w:r>
    </w:p>
    <w:p w:rsidR="00F55E49" w:rsidRDefault="00F55E49" w:rsidP="00720194">
      <w:pPr>
        <w:spacing w:after="0"/>
        <w:jc w:val="both"/>
      </w:pPr>
    </w:p>
    <w:p w:rsidR="00F55E49" w:rsidRDefault="00F55E49" w:rsidP="00720194">
      <w:pPr>
        <w:spacing w:after="0"/>
        <w:jc w:val="both"/>
      </w:pPr>
      <w:r>
        <w:t xml:space="preserve">The following </w:t>
      </w:r>
      <w:r w:rsidR="00FF24FE">
        <w:t xml:space="preserve">institutional </w:t>
      </w:r>
      <w:r>
        <w:t>strategies currently exist</w:t>
      </w:r>
      <w:r w:rsidR="00DA320B">
        <w:t xml:space="preserve"> for support staff</w:t>
      </w:r>
      <w:r>
        <w:t>:</w:t>
      </w:r>
    </w:p>
    <w:p w:rsidR="001D39AD" w:rsidRDefault="007C1AF7" w:rsidP="00960E19">
      <w:pPr>
        <w:pStyle w:val="ListParagraph"/>
        <w:numPr>
          <w:ilvl w:val="0"/>
          <w:numId w:val="7"/>
        </w:numPr>
        <w:spacing w:after="0"/>
        <w:jc w:val="both"/>
      </w:pPr>
      <w:r w:rsidRPr="001D39AD">
        <w:rPr>
          <w:b/>
        </w:rPr>
        <w:t>Positioning of support staff post as a development post</w:t>
      </w:r>
      <w:r>
        <w:t xml:space="preserve">: </w:t>
      </w:r>
      <w:r w:rsidR="00D4302A">
        <w:t xml:space="preserve"> HoDs in consultation with HR can position a vacant post as a development post with less educational and experience requirements. In some instances, this has facilitated </w:t>
      </w:r>
      <w:r w:rsidR="00F438B4">
        <w:t xml:space="preserve">the appointment of a member of </w:t>
      </w:r>
      <w:r w:rsidR="00A36B6B">
        <w:t xml:space="preserve">a </w:t>
      </w:r>
      <w:r w:rsidR="00F438B4">
        <w:t>designated group</w:t>
      </w:r>
      <w:r w:rsidR="00A36B6B">
        <w:t xml:space="preserve">. Usually these posts are advertised internally within the institution. </w:t>
      </w:r>
      <w:r w:rsidR="001D39AD">
        <w:t xml:space="preserve"> A development plan is then set up to ensure that the person appointed achieves the necessary educational qualification or experience. Funds are available for any training or development needed. </w:t>
      </w:r>
    </w:p>
    <w:p w:rsidR="00F55E49" w:rsidRDefault="00CB4525" w:rsidP="00960E19">
      <w:pPr>
        <w:pStyle w:val="ListParagraph"/>
        <w:numPr>
          <w:ilvl w:val="0"/>
          <w:numId w:val="7"/>
        </w:numPr>
        <w:spacing w:after="0"/>
        <w:jc w:val="both"/>
      </w:pPr>
      <w:r w:rsidRPr="00B57D03">
        <w:rPr>
          <w:b/>
        </w:rPr>
        <w:t>Support staff internship programme</w:t>
      </w:r>
      <w:r w:rsidR="00B57D03">
        <w:rPr>
          <w:b/>
        </w:rPr>
        <w:t>s</w:t>
      </w:r>
      <w:r>
        <w:t>: this has focused on clerical and administrative posts and in 2010 has been expanded into a graduate internship programme. The cler</w:t>
      </w:r>
      <w:r w:rsidR="00414A86">
        <w:t>i</w:t>
      </w:r>
      <w:r>
        <w:t xml:space="preserve">cal and administrative </w:t>
      </w:r>
      <w:r w:rsidR="00414A86">
        <w:t xml:space="preserve">internship programme focused on preparing members of designated groups for entry level administrative posts. Approximately, 70% of those who have completed the internship programme have been successfully placed in permanent administrative positions at Rhodes. </w:t>
      </w:r>
      <w:r w:rsidR="00F97895">
        <w:t>In the graduate internship programme, consideration can also be given to preparing individuals for first level professional posts. HoDs considering this as a strategy are welcome to contact the Director of HR to discuss this further.</w:t>
      </w:r>
    </w:p>
    <w:p w:rsidR="00B57D03" w:rsidRDefault="00EE06E8" w:rsidP="00960E19">
      <w:pPr>
        <w:pStyle w:val="ListParagraph"/>
        <w:numPr>
          <w:ilvl w:val="0"/>
          <w:numId w:val="7"/>
        </w:numPr>
        <w:spacing w:after="0"/>
        <w:jc w:val="both"/>
      </w:pPr>
      <w:r w:rsidRPr="00EE06E8">
        <w:rPr>
          <w:b/>
        </w:rPr>
        <w:lastRenderedPageBreak/>
        <w:t>Disability internship programme</w:t>
      </w:r>
      <w:r>
        <w:t>:  this has focused on identifying work placements and opportunities (and resulting employment opportunities) for those with mental impairments</w:t>
      </w:r>
      <w:r w:rsidR="007306C6">
        <w:t xml:space="preserve"> at the grade 1 level e.g. attendants in the Res Ops and Estates Divisions.  </w:t>
      </w:r>
    </w:p>
    <w:p w:rsidR="00F97895" w:rsidRDefault="00F97895" w:rsidP="00960E19">
      <w:pPr>
        <w:pStyle w:val="ListParagraph"/>
        <w:numPr>
          <w:ilvl w:val="0"/>
          <w:numId w:val="7"/>
        </w:numPr>
        <w:spacing w:after="0"/>
        <w:jc w:val="both"/>
      </w:pPr>
      <w:r w:rsidRPr="00E07533">
        <w:rPr>
          <w:b/>
        </w:rPr>
        <w:t>Succession planning for support staff</w:t>
      </w:r>
      <w:r>
        <w:t xml:space="preserve">:  </w:t>
      </w:r>
      <w:r w:rsidR="004E5DD2">
        <w:t xml:space="preserve">Via the middle management forum for support staff and where there is a vacancy in departments, HR has been advocating developing appropriate staff structures and development interventions </w:t>
      </w:r>
      <w:r w:rsidR="0095359D">
        <w:t>to ensure that staff are being developed in anticipation of upcoming vacancies. This is being successfully achieved in some departments and Divisions.</w:t>
      </w:r>
    </w:p>
    <w:p w:rsidR="00487B23" w:rsidRDefault="00913B7A" w:rsidP="00960E19">
      <w:pPr>
        <w:pStyle w:val="ListParagraph"/>
        <w:numPr>
          <w:ilvl w:val="0"/>
          <w:numId w:val="7"/>
        </w:numPr>
      </w:pPr>
      <w:r>
        <w:rPr>
          <w:b/>
        </w:rPr>
        <w:t xml:space="preserve">Recruitment and selection: </w:t>
      </w:r>
      <w:r w:rsidR="00F7358C">
        <w:t xml:space="preserve"> new policies and processes have been introduced for 2010. This requires the identification of the designated group to be employed and to ensure that recruitment and selection strategies are geared towards achieving the employment of a suitably qualified candidate from this designated group. In setting long-term employment equity targets, academic HoDs are encouraged to focus on current talented under-graduated and Honours students as possible future academics and encourage their involvement in post-graduate qualifications and ultimately, involvement of them in accelerated development programmes as described above. </w:t>
      </w:r>
    </w:p>
    <w:p w:rsidR="00F7358C" w:rsidRPr="001D39AD" w:rsidRDefault="00F2711A" w:rsidP="00960E19">
      <w:pPr>
        <w:pStyle w:val="ListParagraph"/>
        <w:numPr>
          <w:ilvl w:val="0"/>
          <w:numId w:val="7"/>
        </w:numPr>
        <w:rPr>
          <w:b/>
        </w:rPr>
      </w:pPr>
      <w:r w:rsidRPr="00F2711A">
        <w:rPr>
          <w:b/>
        </w:rPr>
        <w:t xml:space="preserve">Remuneration: </w:t>
      </w:r>
      <w:r w:rsidR="00C86A8A">
        <w:t xml:space="preserve"> Where necessary, a premium above current remuneration ranges are considered for those from designated groups. Advertising of remuneration for posts allows for this as remuneration is listed as a minimum i.e. </w:t>
      </w:r>
      <w:r w:rsidR="00314DE7">
        <w:t>“</w:t>
      </w:r>
      <w:r w:rsidR="00C86A8A">
        <w:t>the remuneration for this post is no less than ….</w:t>
      </w:r>
      <w:r w:rsidR="00314DE7">
        <w:t>”</w:t>
      </w:r>
    </w:p>
    <w:p w:rsidR="001D39AD" w:rsidRPr="00F2711A" w:rsidRDefault="001D39AD" w:rsidP="00960E19">
      <w:pPr>
        <w:pStyle w:val="ListParagraph"/>
        <w:numPr>
          <w:ilvl w:val="0"/>
          <w:numId w:val="7"/>
        </w:numPr>
        <w:rPr>
          <w:b/>
        </w:rPr>
      </w:pPr>
      <w:r>
        <w:rPr>
          <w:b/>
        </w:rPr>
        <w:t>Staff Development</w:t>
      </w:r>
      <w:r w:rsidR="006A33B6">
        <w:rPr>
          <w:b/>
        </w:rPr>
        <w:t xml:space="preserve"> programmes and</w:t>
      </w:r>
      <w:r>
        <w:rPr>
          <w:b/>
        </w:rPr>
        <w:t xml:space="preserve"> funds: </w:t>
      </w:r>
      <w:r w:rsidR="006A33B6">
        <w:t xml:space="preserve"> Funding exists for academic </w:t>
      </w:r>
      <w:r w:rsidR="00F82A18">
        <w:t xml:space="preserve">(via Research Office) </w:t>
      </w:r>
      <w:r w:rsidR="006A33B6">
        <w:t xml:space="preserve">and support staff </w:t>
      </w:r>
      <w:r w:rsidR="00F82A18">
        <w:t xml:space="preserve">(via HR Division) </w:t>
      </w:r>
      <w:r w:rsidR="006A33B6">
        <w:t xml:space="preserve">to get further qualifications. </w:t>
      </w:r>
      <w:r w:rsidR="00F82A18">
        <w:t xml:space="preserve"> Internal training programmes are provided for support staff and funds exist for ad hoc external skills type training. </w:t>
      </w:r>
      <w:r w:rsidR="00B22CDB">
        <w:t xml:space="preserve"> An ongoing ABET programmes provides staff with an opportunity to acquire a NQF level 1 (up to grade 9) qualification which is the minimum required for </w:t>
      </w:r>
      <w:r w:rsidR="00A56064">
        <w:t>learner ship</w:t>
      </w:r>
      <w:r w:rsidR="00B22CDB">
        <w:t xml:space="preserve"> programmes.  A</w:t>
      </w:r>
      <w:r w:rsidR="009B3BF7">
        <w:t xml:space="preserve">n in-house, teacher </w:t>
      </w:r>
      <w:r w:rsidR="00A56064">
        <w:t>facilitated</w:t>
      </w:r>
      <w:r w:rsidR="00B22CDB">
        <w:t xml:space="preserve"> matric programme is also available. </w:t>
      </w:r>
    </w:p>
    <w:p w:rsidR="00487B23" w:rsidRDefault="00487B23" w:rsidP="00487B23">
      <w:pPr>
        <w:spacing w:after="0"/>
      </w:pPr>
      <w:r>
        <w:t xml:space="preserve">The following are </w:t>
      </w:r>
      <w:r w:rsidR="00C16BEB">
        <w:t xml:space="preserve">currently </w:t>
      </w:r>
      <w:r>
        <w:t>not formalised institutional strategies but are strongly encouraged and supported:</w:t>
      </w:r>
    </w:p>
    <w:p w:rsidR="00487B23" w:rsidRDefault="00B85F89" w:rsidP="00960E19">
      <w:pPr>
        <w:pStyle w:val="ListParagraph"/>
        <w:numPr>
          <w:ilvl w:val="0"/>
          <w:numId w:val="8"/>
        </w:numPr>
        <w:spacing w:after="0"/>
      </w:pPr>
      <w:r w:rsidRPr="00B85F89">
        <w:rPr>
          <w:b/>
        </w:rPr>
        <w:t>Facilitation of development</w:t>
      </w:r>
      <w:r>
        <w:t xml:space="preserve">: </w:t>
      </w:r>
      <w:r w:rsidR="00487B23">
        <w:t>Many HoDs</w:t>
      </w:r>
      <w:r w:rsidR="00677D66">
        <w:t xml:space="preserve"> and managers</w:t>
      </w:r>
      <w:r w:rsidR="00487B23">
        <w:t xml:space="preserve"> are </w:t>
      </w:r>
      <w:r w:rsidR="00487B23" w:rsidRPr="0013078E">
        <w:t>meeting with staff on a one to one basis</w:t>
      </w:r>
      <w:r w:rsidR="00487B23" w:rsidRPr="00AA1F1A">
        <w:rPr>
          <w:b/>
        </w:rPr>
        <w:t xml:space="preserve"> </w:t>
      </w:r>
      <w:r w:rsidR="00487B23">
        <w:t>to discuss their contribution to the department, their development and advancement and to find ways to support them to enhancing their contribution, development as well as advancement (for academic staff, this is being promoted and for support staff, preparing for the next post).</w:t>
      </w:r>
    </w:p>
    <w:p w:rsidR="00487B23" w:rsidRDefault="00B85F89" w:rsidP="00960E19">
      <w:pPr>
        <w:pStyle w:val="ListParagraph"/>
        <w:numPr>
          <w:ilvl w:val="0"/>
          <w:numId w:val="8"/>
        </w:numPr>
        <w:spacing w:after="0"/>
      </w:pPr>
      <w:r w:rsidRPr="00B85F89">
        <w:rPr>
          <w:b/>
        </w:rPr>
        <w:t>Mentoring</w:t>
      </w:r>
      <w:r>
        <w:t xml:space="preserve">: </w:t>
      </w:r>
      <w:r w:rsidR="006B2A09">
        <w:t xml:space="preserve"> Many HoDs </w:t>
      </w:r>
      <w:r w:rsidR="00677D66">
        <w:t xml:space="preserve">and managers </w:t>
      </w:r>
      <w:r w:rsidR="006B2A09">
        <w:t>are ensuring th</w:t>
      </w:r>
      <w:r w:rsidR="00A56064">
        <w:t>at</w:t>
      </w:r>
      <w:r w:rsidR="006B2A09">
        <w:t xml:space="preserve"> new </w:t>
      </w:r>
      <w:r w:rsidR="00A56064">
        <w:t>staff, particularly staff at the beginning of their careers, is</w:t>
      </w:r>
      <w:r w:rsidR="006B2A09">
        <w:t xml:space="preserve"> provided with support and guidance</w:t>
      </w:r>
      <w:r w:rsidR="001F7C6E">
        <w:t xml:space="preserve"> via appointed mentors</w:t>
      </w:r>
      <w:r w:rsidR="006B2A09">
        <w:t xml:space="preserve">. </w:t>
      </w:r>
    </w:p>
    <w:p w:rsidR="006A33B6" w:rsidRDefault="006A33B6" w:rsidP="00533385">
      <w:pPr>
        <w:spacing w:after="0"/>
      </w:pPr>
    </w:p>
    <w:p w:rsidR="00533385" w:rsidRDefault="00533385" w:rsidP="00533385">
      <w:pPr>
        <w:spacing w:after="0"/>
      </w:pPr>
      <w:r>
        <w:t>In the setting of targets for your department</w:t>
      </w:r>
      <w:r w:rsidR="002A0D8B">
        <w:t xml:space="preserve"> </w:t>
      </w:r>
      <w:r w:rsidR="00677D66">
        <w:t xml:space="preserve">and Division </w:t>
      </w:r>
      <w:r w:rsidR="002A0D8B">
        <w:t xml:space="preserve">(see Figure 4), there is a column called “notes”. This is to be used for noting </w:t>
      </w:r>
      <w:r w:rsidR="001F7C6E">
        <w:t>your department’s</w:t>
      </w:r>
      <w:r w:rsidR="00677D66">
        <w:t>/Division’s</w:t>
      </w:r>
      <w:r w:rsidR="001F7C6E">
        <w:t xml:space="preserve"> </w:t>
      </w:r>
      <w:r w:rsidR="002A0D8B">
        <w:t xml:space="preserve">utilisation of these current strategies. This will allow HR to liaise with you directly in this regard. For example, if you anticipate a vacancy at the grade 6 administrative level in year 2, you can apply for an internship post in year 1 and identify a suitable individual. If the individual is then successful, they can be screened for this post for year 2. </w:t>
      </w:r>
    </w:p>
    <w:p w:rsidR="00487B23" w:rsidRDefault="00487B23" w:rsidP="00487B23"/>
    <w:p w:rsidR="00D11A47" w:rsidRPr="003127CA" w:rsidRDefault="004F0354" w:rsidP="00960E19">
      <w:pPr>
        <w:pStyle w:val="ListParagraph"/>
        <w:numPr>
          <w:ilvl w:val="1"/>
          <w:numId w:val="5"/>
        </w:numPr>
        <w:rPr>
          <w:b/>
          <w:u w:val="single"/>
        </w:rPr>
      </w:pPr>
      <w:r w:rsidRPr="003127CA">
        <w:rPr>
          <w:b/>
          <w:u w:val="single"/>
        </w:rPr>
        <w:lastRenderedPageBreak/>
        <w:t>The D</w:t>
      </w:r>
      <w:r w:rsidR="00677D66">
        <w:rPr>
          <w:b/>
          <w:u w:val="single"/>
        </w:rPr>
        <w:t>epartmental/Divisional</w:t>
      </w:r>
      <w:r w:rsidR="00D11A47" w:rsidRPr="003127CA">
        <w:rPr>
          <w:b/>
          <w:u w:val="single"/>
        </w:rPr>
        <w:t xml:space="preserve"> employment equity plan </w:t>
      </w:r>
    </w:p>
    <w:p w:rsidR="00D11A47" w:rsidRDefault="00850FDA" w:rsidP="00D11A47">
      <w:r>
        <w:t>In determining the department’s employment equity plan, the following guidelines and information should be used:</w:t>
      </w:r>
    </w:p>
    <w:p w:rsidR="00BE6C48" w:rsidRDefault="00850FDA" w:rsidP="00BE6C48">
      <w:pPr>
        <w:pStyle w:val="ListParagraph"/>
        <w:numPr>
          <w:ilvl w:val="0"/>
          <w:numId w:val="6"/>
        </w:numPr>
      </w:pPr>
      <w:r>
        <w:t xml:space="preserve">The </w:t>
      </w:r>
      <w:r w:rsidR="001C7710" w:rsidRPr="00AA1580">
        <w:rPr>
          <w:i/>
        </w:rPr>
        <w:t>starting point is the current demographic profile</w:t>
      </w:r>
      <w:r w:rsidR="001C7710">
        <w:t xml:space="preserve"> of your department</w:t>
      </w:r>
      <w:r w:rsidR="006B6EE9">
        <w:t>/Division</w:t>
      </w:r>
      <w:r w:rsidR="001C7710">
        <w:t xml:space="preserve">. </w:t>
      </w:r>
      <w:r w:rsidR="00BE6C48">
        <w:t xml:space="preserve">See worksheet 1 called “Dept information”) in the spread sheet provided to you. This data is at the end of May 2010. If this data has changed because of recent resignations etc, please update accordingly. This will be reflected in the Year 1 spreadsheet. This demographic profile of your department/division also shows any vacancies in your department/division as the filling of these will need to be taken into account for the Year 1 plan. If the information you have been provided with is not accurate as at end of May 2010, please contact the Director: HR at </w:t>
      </w:r>
      <w:hyperlink r:id="rId13" w:history="1">
        <w:r w:rsidR="00BE6C48" w:rsidRPr="00D56841">
          <w:rPr>
            <w:rStyle w:val="Hyperlink"/>
          </w:rPr>
          <w:t>hr@ru.ac.za</w:t>
        </w:r>
      </w:hyperlink>
      <w:r w:rsidR="00BE6C48">
        <w:t xml:space="preserve"> ; </w:t>
      </w:r>
    </w:p>
    <w:p w:rsidR="00BE6C48" w:rsidRDefault="00BE6C48" w:rsidP="00BE6C48">
      <w:pPr>
        <w:pStyle w:val="ListParagraph"/>
        <w:numPr>
          <w:ilvl w:val="0"/>
          <w:numId w:val="0"/>
        </w:numPr>
        <w:ind w:left="720"/>
      </w:pPr>
    </w:p>
    <w:p w:rsidR="00BE6C48" w:rsidRDefault="00BE6C48" w:rsidP="00BE6C48">
      <w:pPr>
        <w:pStyle w:val="ListParagraph"/>
        <w:numPr>
          <w:ilvl w:val="0"/>
          <w:numId w:val="0"/>
        </w:numPr>
        <w:ind w:left="720"/>
      </w:pPr>
      <w:r>
        <w:t xml:space="preserve">This data also includes some outside funded posts which are currently loaded on the HR information system. You are provided with the outside funded posts that are included. Please include additional posts that are missing. These must be included in your numbers for employment equity reporting purposes. </w:t>
      </w:r>
    </w:p>
    <w:p w:rsidR="00BE6C48" w:rsidRDefault="00BE6C48" w:rsidP="00BE6C48">
      <w:pPr>
        <w:pStyle w:val="ListParagraph"/>
        <w:numPr>
          <w:ilvl w:val="0"/>
          <w:numId w:val="0"/>
        </w:numPr>
        <w:ind w:left="720"/>
      </w:pPr>
    </w:p>
    <w:p w:rsidR="0002288E" w:rsidRDefault="00D771A7" w:rsidP="00960E19">
      <w:pPr>
        <w:pStyle w:val="ListParagraph"/>
        <w:numPr>
          <w:ilvl w:val="0"/>
          <w:numId w:val="6"/>
        </w:numPr>
      </w:pPr>
      <w:r>
        <w:t xml:space="preserve">Assume that the </w:t>
      </w:r>
      <w:r w:rsidRPr="00AA1580">
        <w:rPr>
          <w:i/>
        </w:rPr>
        <w:t>size of the department</w:t>
      </w:r>
      <w:r w:rsidR="006B6EE9">
        <w:rPr>
          <w:i/>
        </w:rPr>
        <w:t>/division</w:t>
      </w:r>
      <w:r w:rsidRPr="00AA1580">
        <w:rPr>
          <w:i/>
        </w:rPr>
        <w:t xml:space="preserve"> will not grow</w:t>
      </w:r>
      <w:r>
        <w:t xml:space="preserve"> by the end of the employment equity period (i.e. the total number of staff will remain the same at the end of 2015). If there is growth of staff in the years to come, this will be reflected in the updated plans in due course</w:t>
      </w:r>
      <w:r w:rsidR="00DE07CA">
        <w:t>. There are two exceptions to this. Firstly include any internship posts that have been allocated to date and secondly, include contract posts that will come on line through agreements already reached with outside funded posts</w:t>
      </w:r>
      <w:r w:rsidR="006B6EE9">
        <w:t xml:space="preserve"> or where future posts are definite</w:t>
      </w:r>
      <w:r>
        <w:t xml:space="preserve">; </w:t>
      </w:r>
      <w:r w:rsidR="002E772C" w:rsidRPr="005B3263">
        <w:t xml:space="preserve"> </w:t>
      </w:r>
    </w:p>
    <w:p w:rsidR="00F30EDA" w:rsidRDefault="00F30EDA" w:rsidP="00F30EDA">
      <w:pPr>
        <w:pStyle w:val="ListParagraph"/>
        <w:numPr>
          <w:ilvl w:val="0"/>
          <w:numId w:val="0"/>
        </w:numPr>
        <w:ind w:left="720"/>
      </w:pPr>
    </w:p>
    <w:p w:rsidR="0002288E" w:rsidRDefault="00E26AB4" w:rsidP="00AA1580">
      <w:pPr>
        <w:pStyle w:val="ListParagraph"/>
        <w:numPr>
          <w:ilvl w:val="0"/>
          <w:numId w:val="0"/>
        </w:numPr>
        <w:ind w:left="720"/>
      </w:pPr>
      <w:r>
        <w:t xml:space="preserve">The setting of </w:t>
      </w:r>
      <w:r w:rsidR="00F30EDA">
        <w:t xml:space="preserve">quantitative </w:t>
      </w:r>
      <w:r>
        <w:t xml:space="preserve">employment equity targets will by and large be based or informed by the </w:t>
      </w:r>
      <w:r w:rsidRPr="00AA1580">
        <w:rPr>
          <w:i/>
        </w:rPr>
        <w:t xml:space="preserve">staff </w:t>
      </w:r>
      <w:r w:rsidR="00F31837" w:rsidRPr="00AA1580">
        <w:rPr>
          <w:i/>
        </w:rPr>
        <w:t>turnover</w:t>
      </w:r>
      <w:r w:rsidRPr="00AA1580">
        <w:rPr>
          <w:i/>
        </w:rPr>
        <w:t xml:space="preserve"> percentage</w:t>
      </w:r>
      <w:r>
        <w:t xml:space="preserve"> of each department</w:t>
      </w:r>
      <w:r w:rsidR="00AC7E0F">
        <w:t>/division</w:t>
      </w:r>
      <w:r>
        <w:t xml:space="preserve">. Such turn over creates “space” in your </w:t>
      </w:r>
      <w:r w:rsidR="00F31837">
        <w:t>department</w:t>
      </w:r>
      <w:r w:rsidR="00AC7E0F">
        <w:t>/division</w:t>
      </w:r>
      <w:r w:rsidR="00F31837">
        <w:t xml:space="preserve"> and in turn such “space” provides an opportunity to employ some one from the appropriate designated group. This turn over does differ between staff categories. For example, at an institutional level, the turn over for academics is between 8% and 12%. For clerical staff, this is between 10% and 12%. This </w:t>
      </w:r>
      <w:r w:rsidR="00412767">
        <w:t xml:space="preserve">staff </w:t>
      </w:r>
      <w:r w:rsidR="00A56064">
        <w:t>turnover</w:t>
      </w:r>
      <w:r w:rsidR="00412767">
        <w:t xml:space="preserve"> however may be different</w:t>
      </w:r>
      <w:r w:rsidR="00F31837">
        <w:t xml:space="preserve"> in your department</w:t>
      </w:r>
      <w:r w:rsidR="00AC7E0F">
        <w:t>/division</w:t>
      </w:r>
      <w:r w:rsidR="00F31837">
        <w:t xml:space="preserve">. In the spread sheet provided you’ll be given the turn over information for </w:t>
      </w:r>
      <w:r w:rsidR="00D80907">
        <w:t>your department</w:t>
      </w:r>
      <w:r w:rsidR="00AC7E0F">
        <w:t>/division</w:t>
      </w:r>
      <w:r w:rsidR="00D80907">
        <w:t xml:space="preserve"> for the last </w:t>
      </w:r>
      <w:r w:rsidR="00412767">
        <w:t xml:space="preserve">two </w:t>
      </w:r>
      <w:r w:rsidR="00D80907">
        <w:t>2008 and 2009</w:t>
      </w:r>
      <w:r w:rsidR="00F31837">
        <w:t xml:space="preserve"> years.</w:t>
      </w:r>
      <w:r w:rsidR="00412767">
        <w:t xml:space="preserve"> </w:t>
      </w:r>
      <w:r w:rsidR="00A56064">
        <w:t xml:space="preserve">This is to be found in the worksheet called “Dept Information”.   </w:t>
      </w:r>
      <w:r w:rsidR="00412767">
        <w:t>With small departments</w:t>
      </w:r>
      <w:r w:rsidR="00AC7E0F">
        <w:t>/divisions</w:t>
      </w:r>
      <w:r w:rsidR="00412767">
        <w:t>, because of small numbers of staff, this turnover information may be meaningless.  Alternatively, a higher than usual number of staff retiring may have resulted in a higher than normal turnover. Please use your discretion as to what turnover percentage is used. Please indicate this in the notes columns</w:t>
      </w:r>
      <w:r w:rsidR="00AA1580">
        <w:t xml:space="preserve">. </w:t>
      </w:r>
      <w:r w:rsidR="00747F23">
        <w:t xml:space="preserve">Part of the turnover rate is those staff retiring. This is obviously a known quantity </w:t>
      </w:r>
      <w:r w:rsidR="009D752D">
        <w:t>in this variable. You have been provided with information of staff retiring in your department</w:t>
      </w:r>
      <w:r w:rsidR="00AC7E0F">
        <w:t>/division</w:t>
      </w:r>
      <w:r w:rsidR="009D752D">
        <w:t xml:space="preserve"> for the next five years.</w:t>
      </w:r>
      <w:r w:rsidR="00412767">
        <w:t xml:space="preserve"> In some cases, individuals may be retiring early. This information will not be included but can obviously be factored into the planning;</w:t>
      </w:r>
      <w:r w:rsidR="009D752D">
        <w:t xml:space="preserve"> </w:t>
      </w:r>
    </w:p>
    <w:p w:rsidR="00AA1580" w:rsidRDefault="00AA1580" w:rsidP="00AA1580">
      <w:pPr>
        <w:pStyle w:val="ListParagraph"/>
        <w:numPr>
          <w:ilvl w:val="0"/>
          <w:numId w:val="0"/>
        </w:numPr>
        <w:ind w:left="720"/>
      </w:pPr>
    </w:p>
    <w:p w:rsidR="00AA1580" w:rsidRDefault="00573E59" w:rsidP="00960E19">
      <w:pPr>
        <w:pStyle w:val="ListParagraph"/>
        <w:numPr>
          <w:ilvl w:val="0"/>
          <w:numId w:val="6"/>
        </w:numPr>
      </w:pPr>
      <w:r>
        <w:t xml:space="preserve">Consideration of which of the </w:t>
      </w:r>
      <w:r w:rsidRPr="00573E59">
        <w:rPr>
          <w:i/>
        </w:rPr>
        <w:t>current strategies</w:t>
      </w:r>
      <w:r>
        <w:t xml:space="preserve"> you wish to utilise. These would need to be included in the notes column. </w:t>
      </w:r>
    </w:p>
    <w:p w:rsidR="008E1CC7" w:rsidRDefault="008E1CC7" w:rsidP="008E1CC7">
      <w:pPr>
        <w:pStyle w:val="ListParagraph"/>
        <w:numPr>
          <w:ilvl w:val="0"/>
          <w:numId w:val="0"/>
        </w:numPr>
        <w:ind w:left="720"/>
      </w:pPr>
    </w:p>
    <w:p w:rsidR="008E1CC7" w:rsidRDefault="008E1CC7" w:rsidP="008E1CC7">
      <w:pPr>
        <w:pStyle w:val="ListParagraph"/>
        <w:numPr>
          <w:ilvl w:val="0"/>
          <w:numId w:val="6"/>
        </w:numPr>
      </w:pPr>
      <w:r>
        <w:t xml:space="preserve">If your targets include </w:t>
      </w:r>
      <w:r w:rsidRPr="00C86598">
        <w:rPr>
          <w:i/>
        </w:rPr>
        <w:t>staff with disabilities</w:t>
      </w:r>
      <w:r>
        <w:t xml:space="preserve">, please indicate the demographic profile (race and gender) of that person in the notes column. </w:t>
      </w:r>
    </w:p>
    <w:p w:rsidR="008E1CC7" w:rsidRDefault="008E1CC7" w:rsidP="008E1CC7">
      <w:pPr>
        <w:pStyle w:val="ListParagraph"/>
        <w:numPr>
          <w:ilvl w:val="0"/>
          <w:numId w:val="0"/>
        </w:numPr>
        <w:ind w:left="720"/>
      </w:pPr>
    </w:p>
    <w:p w:rsidR="003F37CE" w:rsidRDefault="003F37CE" w:rsidP="003F37CE">
      <w:pPr>
        <w:rPr>
          <w:u w:val="single"/>
        </w:rPr>
      </w:pPr>
      <w:r>
        <w:rPr>
          <w:u w:val="single"/>
        </w:rPr>
        <w:t xml:space="preserve">Using the attached spreadsheet, </w:t>
      </w:r>
      <w:r w:rsidR="00E77D0A">
        <w:rPr>
          <w:u w:val="single"/>
        </w:rPr>
        <w:t>follow</w:t>
      </w:r>
      <w:r>
        <w:rPr>
          <w:u w:val="single"/>
        </w:rPr>
        <w:t xml:space="preserve"> this process:</w:t>
      </w:r>
    </w:p>
    <w:p w:rsidR="003F37CE" w:rsidRDefault="003F37CE" w:rsidP="00960E19">
      <w:pPr>
        <w:pStyle w:val="ListParagraph"/>
        <w:numPr>
          <w:ilvl w:val="0"/>
          <w:numId w:val="9"/>
        </w:numPr>
      </w:pPr>
      <w:r>
        <w:t>Please do not change the spreadsheet format.  Please do not delete or add lines.  The spreadsheet has been set up to collate information</w:t>
      </w:r>
      <w:r w:rsidR="00FD1A42">
        <w:t xml:space="preserve"> across </w:t>
      </w:r>
      <w:r w:rsidR="00465719">
        <w:t>departments and</w:t>
      </w:r>
      <w:r w:rsidR="00FD1A42">
        <w:t xml:space="preserve"> Faculties to contr</w:t>
      </w:r>
      <w:r w:rsidR="00E37701">
        <w:t>ibute to the institutional plan;</w:t>
      </w:r>
    </w:p>
    <w:p w:rsidR="00F8320E" w:rsidRDefault="00F8320E" w:rsidP="00F8320E">
      <w:pPr>
        <w:pStyle w:val="ListParagraph"/>
        <w:numPr>
          <w:ilvl w:val="0"/>
          <w:numId w:val="0"/>
        </w:numPr>
        <w:ind w:left="720"/>
      </w:pPr>
    </w:p>
    <w:p w:rsidR="003F37CE" w:rsidRDefault="00465719" w:rsidP="00960E19">
      <w:pPr>
        <w:pStyle w:val="ListParagraph"/>
        <w:numPr>
          <w:ilvl w:val="0"/>
          <w:numId w:val="9"/>
        </w:numPr>
      </w:pPr>
      <w:r>
        <w:t>Work on one year at a time, f</w:t>
      </w:r>
      <w:r w:rsidR="00FF1480">
        <w:t>ocus</w:t>
      </w:r>
      <w:r>
        <w:t>ing</w:t>
      </w:r>
      <w:r w:rsidR="00FF1480">
        <w:t xml:space="preserve"> on the relevant year’s worksheet in the attached spreadsheet</w:t>
      </w:r>
      <w:r w:rsidR="003F37CE">
        <w:t>;</w:t>
      </w:r>
    </w:p>
    <w:p w:rsidR="00F8320E" w:rsidRDefault="00F8320E" w:rsidP="00F8320E">
      <w:pPr>
        <w:pStyle w:val="ListParagraph"/>
        <w:numPr>
          <w:ilvl w:val="0"/>
          <w:numId w:val="0"/>
        </w:numPr>
        <w:ind w:left="720"/>
      </w:pPr>
    </w:p>
    <w:p w:rsidR="00E37701" w:rsidRDefault="003F37CE" w:rsidP="00960E19">
      <w:pPr>
        <w:pStyle w:val="ListParagraph"/>
        <w:numPr>
          <w:ilvl w:val="0"/>
          <w:numId w:val="9"/>
        </w:numPr>
      </w:pPr>
      <w:r>
        <w:t>Determine the likely vacancies</w:t>
      </w:r>
      <w:r w:rsidR="00A240B7">
        <w:t>. Please ensure that you indicate the turnover rate</w:t>
      </w:r>
      <w:r w:rsidR="00E37701">
        <w:t xml:space="preserve"> in the notes column</w:t>
      </w:r>
      <w:r w:rsidR="00A240B7">
        <w:t>.</w:t>
      </w:r>
      <w:r w:rsidR="00E37701">
        <w:t xml:space="preserve"> In the case of support staff posts, this needs to be per level reflected. </w:t>
      </w:r>
      <w:r w:rsidR="00A240B7">
        <w:t xml:space="preserve"> Re</w:t>
      </w:r>
      <w:r w:rsidR="00E37701">
        <w:t>member to check for retirements;</w:t>
      </w:r>
      <w:r w:rsidR="00A240B7">
        <w:t xml:space="preserve"> </w:t>
      </w:r>
    </w:p>
    <w:p w:rsidR="00F8320E" w:rsidRDefault="00F8320E" w:rsidP="00F8320E">
      <w:pPr>
        <w:pStyle w:val="ListParagraph"/>
        <w:numPr>
          <w:ilvl w:val="0"/>
          <w:numId w:val="0"/>
        </w:numPr>
        <w:ind w:left="720"/>
      </w:pPr>
    </w:p>
    <w:p w:rsidR="003F37CE" w:rsidRPr="00E37701" w:rsidRDefault="003F37CE" w:rsidP="00960E19">
      <w:pPr>
        <w:pStyle w:val="ListParagraph"/>
        <w:numPr>
          <w:ilvl w:val="0"/>
          <w:numId w:val="9"/>
        </w:numPr>
      </w:pPr>
      <w:r>
        <w:t>Knowing the number of vacancies, you can then start to identify which demographi</w:t>
      </w:r>
      <w:r w:rsidR="00E37701">
        <w:t xml:space="preserve">c groups will fill </w:t>
      </w:r>
      <w:r w:rsidR="00E37701" w:rsidRPr="00E37701">
        <w:t>those ‘gaps’ and what strategies will be used;</w:t>
      </w:r>
      <w:r w:rsidRPr="00E37701">
        <w:t xml:space="preserve">  </w:t>
      </w:r>
    </w:p>
    <w:p w:rsidR="00F8320E" w:rsidRDefault="00F8320E" w:rsidP="00F8320E">
      <w:pPr>
        <w:pStyle w:val="ListParagraph"/>
        <w:numPr>
          <w:ilvl w:val="0"/>
          <w:numId w:val="0"/>
        </w:numPr>
        <w:ind w:left="720"/>
      </w:pPr>
    </w:p>
    <w:p w:rsidR="003F37CE" w:rsidRPr="00E37701" w:rsidRDefault="003F37CE" w:rsidP="00960E19">
      <w:pPr>
        <w:pStyle w:val="ListParagraph"/>
        <w:numPr>
          <w:ilvl w:val="0"/>
          <w:numId w:val="9"/>
        </w:numPr>
      </w:pPr>
      <w:r w:rsidRPr="00E37701">
        <w:t>This information will then change the demographic profile of your department</w:t>
      </w:r>
      <w:r w:rsidR="00AC7E0F">
        <w:t>/division</w:t>
      </w:r>
      <w:r w:rsidRPr="00E37701">
        <w:t xml:space="preserve"> and will become your starting point for </w:t>
      </w:r>
      <w:r w:rsidR="00FF1480" w:rsidRPr="00E37701">
        <w:t>each consecutive year</w:t>
      </w:r>
      <w:r w:rsidR="00A56064">
        <w:t xml:space="preserve">, on the appropriate </w:t>
      </w:r>
      <w:r w:rsidR="00FB7E31" w:rsidRPr="00E37701">
        <w:t>worksheet</w:t>
      </w:r>
      <w:r w:rsidR="00E37701" w:rsidRPr="00E37701">
        <w:t>;</w:t>
      </w:r>
    </w:p>
    <w:p w:rsidR="00F8320E" w:rsidRDefault="00F8320E" w:rsidP="00F8320E">
      <w:pPr>
        <w:pStyle w:val="ListParagraph"/>
        <w:numPr>
          <w:ilvl w:val="0"/>
          <w:numId w:val="0"/>
        </w:numPr>
        <w:ind w:left="720"/>
      </w:pPr>
    </w:p>
    <w:p w:rsidR="003F37CE" w:rsidRPr="00E37701" w:rsidRDefault="00E37701" w:rsidP="00960E19">
      <w:pPr>
        <w:pStyle w:val="ListParagraph"/>
        <w:numPr>
          <w:ilvl w:val="0"/>
          <w:numId w:val="9"/>
        </w:numPr>
      </w:pPr>
      <w:r w:rsidRPr="00E37701">
        <w:t>Continue working until the final spreadsheet is completed;</w:t>
      </w:r>
    </w:p>
    <w:p w:rsidR="00F8320E" w:rsidRDefault="00F8320E" w:rsidP="00F8320E">
      <w:pPr>
        <w:pStyle w:val="ListParagraph"/>
        <w:numPr>
          <w:ilvl w:val="0"/>
          <w:numId w:val="0"/>
        </w:numPr>
        <w:ind w:left="720"/>
      </w:pPr>
    </w:p>
    <w:p w:rsidR="00E37701" w:rsidRDefault="00E37701" w:rsidP="00960E19">
      <w:pPr>
        <w:pStyle w:val="ListParagraph"/>
        <w:numPr>
          <w:ilvl w:val="0"/>
          <w:numId w:val="9"/>
        </w:numPr>
      </w:pPr>
      <w:r w:rsidRPr="00E37701">
        <w:t xml:space="preserve">Ensure that the qualitative strategies to be followed </w:t>
      </w:r>
      <w:r>
        <w:t>are reflected in the notes columns;</w:t>
      </w:r>
    </w:p>
    <w:p w:rsidR="00F8320E" w:rsidRDefault="00F8320E" w:rsidP="00F8320E">
      <w:pPr>
        <w:pStyle w:val="ListParagraph"/>
        <w:numPr>
          <w:ilvl w:val="0"/>
          <w:numId w:val="0"/>
        </w:numPr>
        <w:ind w:left="720"/>
      </w:pPr>
    </w:p>
    <w:p w:rsidR="00E37701" w:rsidRDefault="00E37701" w:rsidP="00960E19">
      <w:pPr>
        <w:pStyle w:val="ListParagraph"/>
        <w:numPr>
          <w:ilvl w:val="0"/>
          <w:numId w:val="9"/>
        </w:numPr>
      </w:pPr>
      <w:r>
        <w:t>Complete the spreadsheet called “concerns” to reflect any concerns that you have to achieving these results;</w:t>
      </w:r>
    </w:p>
    <w:p w:rsidR="00F8320E" w:rsidRDefault="00F8320E" w:rsidP="00F8320E">
      <w:pPr>
        <w:pStyle w:val="ListParagraph"/>
        <w:numPr>
          <w:ilvl w:val="0"/>
          <w:numId w:val="0"/>
        </w:numPr>
        <w:ind w:left="720"/>
      </w:pPr>
    </w:p>
    <w:p w:rsidR="00E37701" w:rsidRDefault="00E37701" w:rsidP="00960E19">
      <w:pPr>
        <w:pStyle w:val="ListParagraph"/>
        <w:numPr>
          <w:ilvl w:val="0"/>
          <w:numId w:val="9"/>
        </w:numPr>
      </w:pPr>
      <w:r>
        <w:t xml:space="preserve">Complete the spreadsheet called “future strategies” to indicate any strategies that you would believe the institution should consider in relation to employment equity. </w:t>
      </w:r>
    </w:p>
    <w:p w:rsidR="00AC7E0F" w:rsidRDefault="00AC7E0F" w:rsidP="00AC7E0F">
      <w:pPr>
        <w:pStyle w:val="ListParagraph"/>
        <w:numPr>
          <w:ilvl w:val="0"/>
          <w:numId w:val="0"/>
        </w:numPr>
        <w:ind w:left="720"/>
      </w:pPr>
    </w:p>
    <w:p w:rsidR="00AC7E0F" w:rsidRPr="00E37701" w:rsidRDefault="00AC7E0F" w:rsidP="00AC7E0F">
      <w:pPr>
        <w:pStyle w:val="ListParagraph"/>
        <w:numPr>
          <w:ilvl w:val="0"/>
          <w:numId w:val="0"/>
        </w:numPr>
        <w:ind w:left="720"/>
      </w:pPr>
    </w:p>
    <w:p w:rsidR="0073640B" w:rsidRPr="00F8320E" w:rsidRDefault="003B2763" w:rsidP="00960E19">
      <w:pPr>
        <w:pStyle w:val="ListParagraph"/>
        <w:numPr>
          <w:ilvl w:val="1"/>
          <w:numId w:val="5"/>
        </w:numPr>
        <w:rPr>
          <w:b/>
          <w:u w:val="single"/>
          <w:lang w:eastAsia="en-ZA"/>
        </w:rPr>
      </w:pPr>
      <w:r w:rsidRPr="00F8320E">
        <w:rPr>
          <w:b/>
          <w:u w:val="single"/>
          <w:lang w:eastAsia="en-ZA"/>
        </w:rPr>
        <w:t xml:space="preserve">Useful Information </w:t>
      </w:r>
    </w:p>
    <w:p w:rsidR="003B2763" w:rsidRDefault="00E4264C" w:rsidP="003B2763">
      <w:pPr>
        <w:rPr>
          <w:rFonts w:asciiTheme="minorHAnsi" w:eastAsia="Times New Roman" w:hAnsiTheme="minorHAnsi" w:cs="Arial"/>
          <w:lang w:eastAsia="en-ZA"/>
        </w:rPr>
      </w:pPr>
      <w:r>
        <w:rPr>
          <w:rFonts w:asciiTheme="minorHAnsi" w:eastAsia="Times New Roman" w:hAnsiTheme="minorHAnsi" w:cs="Arial"/>
          <w:lang w:eastAsia="en-ZA"/>
        </w:rPr>
        <w:t>HO</w:t>
      </w:r>
      <w:r w:rsidR="003B2763">
        <w:rPr>
          <w:rFonts w:asciiTheme="minorHAnsi" w:eastAsia="Times New Roman" w:hAnsiTheme="minorHAnsi" w:cs="Arial"/>
          <w:lang w:eastAsia="en-ZA"/>
        </w:rPr>
        <w:t xml:space="preserve">Ds </w:t>
      </w:r>
      <w:r w:rsidR="002538DF">
        <w:rPr>
          <w:rFonts w:asciiTheme="minorHAnsi" w:eastAsia="Times New Roman" w:hAnsiTheme="minorHAnsi" w:cs="Arial"/>
          <w:lang w:eastAsia="en-ZA"/>
        </w:rPr>
        <w:t xml:space="preserve">and the relevant stakeholders (i.e. trade unions) </w:t>
      </w:r>
      <w:r w:rsidR="001739D7">
        <w:rPr>
          <w:rFonts w:asciiTheme="minorHAnsi" w:eastAsia="Times New Roman" w:hAnsiTheme="minorHAnsi" w:cs="Arial"/>
          <w:lang w:eastAsia="en-ZA"/>
        </w:rPr>
        <w:t xml:space="preserve">make like to </w:t>
      </w:r>
      <w:r w:rsidR="003B2763">
        <w:rPr>
          <w:rFonts w:asciiTheme="minorHAnsi" w:eastAsia="Times New Roman" w:hAnsiTheme="minorHAnsi" w:cs="Arial"/>
          <w:lang w:eastAsia="en-ZA"/>
        </w:rPr>
        <w:t>familiarise themselves with the following documents:</w:t>
      </w:r>
    </w:p>
    <w:p w:rsidR="001739D7" w:rsidRDefault="001C1021" w:rsidP="00960E19">
      <w:pPr>
        <w:pStyle w:val="ListParagraph"/>
        <w:numPr>
          <w:ilvl w:val="0"/>
          <w:numId w:val="10"/>
        </w:numPr>
        <w:rPr>
          <w:lang w:eastAsia="en-ZA"/>
        </w:rPr>
      </w:pPr>
      <w:r>
        <w:rPr>
          <w:lang w:eastAsia="en-ZA"/>
        </w:rPr>
        <w:t>Re</w:t>
      </w:r>
      <w:r w:rsidR="00906A79">
        <w:rPr>
          <w:lang w:eastAsia="en-ZA"/>
        </w:rPr>
        <w:t xml:space="preserve">cruitment and Selection Policy for </w:t>
      </w:r>
      <w:r>
        <w:rPr>
          <w:lang w:eastAsia="en-ZA"/>
        </w:rPr>
        <w:t>support staff</w:t>
      </w:r>
      <w:r w:rsidR="00906A79">
        <w:rPr>
          <w:lang w:eastAsia="en-ZA"/>
        </w:rPr>
        <w:t xml:space="preserve"> posts</w:t>
      </w:r>
    </w:p>
    <w:p w:rsidR="001739D7" w:rsidRDefault="00912695" w:rsidP="00960E19">
      <w:pPr>
        <w:pStyle w:val="ListParagraph"/>
        <w:numPr>
          <w:ilvl w:val="0"/>
          <w:numId w:val="10"/>
        </w:numPr>
        <w:rPr>
          <w:lang w:eastAsia="en-ZA"/>
        </w:rPr>
      </w:pPr>
      <w:r>
        <w:rPr>
          <w:lang w:eastAsia="en-ZA"/>
        </w:rPr>
        <w:t>Equity</w:t>
      </w:r>
      <w:r w:rsidR="00555A14">
        <w:rPr>
          <w:lang w:eastAsia="en-ZA"/>
        </w:rPr>
        <w:t xml:space="preserve"> Policy</w:t>
      </w:r>
    </w:p>
    <w:p w:rsidR="00070B06" w:rsidRDefault="001739D7" w:rsidP="00960E19">
      <w:pPr>
        <w:pStyle w:val="ListParagraph"/>
        <w:numPr>
          <w:ilvl w:val="0"/>
          <w:numId w:val="10"/>
        </w:numPr>
        <w:rPr>
          <w:lang w:eastAsia="en-ZA"/>
        </w:rPr>
      </w:pPr>
      <w:r>
        <w:rPr>
          <w:lang w:eastAsia="en-ZA"/>
        </w:rPr>
        <w:t>C</w:t>
      </w:r>
      <w:r w:rsidR="00555A14">
        <w:rPr>
          <w:lang w:eastAsia="en-ZA"/>
        </w:rPr>
        <w:t xml:space="preserve">urrent employment equity </w:t>
      </w:r>
      <w:r w:rsidR="00A92656">
        <w:rPr>
          <w:lang w:eastAsia="en-ZA"/>
        </w:rPr>
        <w:t>plan as</w:t>
      </w:r>
      <w:r w:rsidR="00555A14">
        <w:rPr>
          <w:lang w:eastAsia="en-ZA"/>
        </w:rPr>
        <w:t xml:space="preserve"> approved by </w:t>
      </w:r>
      <w:r w:rsidR="00171B58">
        <w:rPr>
          <w:lang w:eastAsia="en-ZA"/>
        </w:rPr>
        <w:t xml:space="preserve">Senate in 2009 </w:t>
      </w:r>
    </w:p>
    <w:p w:rsidR="001739D7" w:rsidRPr="001739D7" w:rsidRDefault="00070B06" w:rsidP="00960E19">
      <w:pPr>
        <w:pStyle w:val="ListParagraph"/>
        <w:numPr>
          <w:ilvl w:val="0"/>
          <w:numId w:val="10"/>
        </w:numPr>
        <w:rPr>
          <w:rFonts w:asciiTheme="minorHAnsi" w:eastAsia="Times New Roman" w:hAnsiTheme="minorHAnsi" w:cs="Arial"/>
          <w:lang w:eastAsia="en-ZA"/>
        </w:rPr>
      </w:pPr>
      <w:r>
        <w:rPr>
          <w:lang w:eastAsia="en-ZA"/>
        </w:rPr>
        <w:t>Staff Disability Policy</w:t>
      </w:r>
      <w:r w:rsidR="00C4451E">
        <w:rPr>
          <w:lang w:eastAsia="en-ZA"/>
        </w:rPr>
        <w:t xml:space="preserve"> </w:t>
      </w:r>
    </w:p>
    <w:p w:rsidR="001739D7" w:rsidRPr="001739D7" w:rsidRDefault="001739D7" w:rsidP="00960E19">
      <w:pPr>
        <w:pStyle w:val="ListParagraph"/>
        <w:numPr>
          <w:ilvl w:val="0"/>
          <w:numId w:val="10"/>
        </w:numPr>
        <w:rPr>
          <w:rFonts w:asciiTheme="minorHAnsi" w:eastAsia="Times New Roman" w:hAnsiTheme="minorHAnsi" w:cs="Arial"/>
          <w:lang w:eastAsia="en-ZA"/>
        </w:rPr>
      </w:pPr>
      <w:r>
        <w:rPr>
          <w:rFonts w:asciiTheme="minorHAnsi" w:eastAsia="Times New Roman" w:hAnsiTheme="minorHAnsi" w:cs="Arial"/>
          <w:lang w:eastAsia="en-ZA"/>
        </w:rPr>
        <w:t>Staff Development Policy</w:t>
      </w:r>
    </w:p>
    <w:p w:rsidR="00C53CA1" w:rsidRDefault="00C53CA1" w:rsidP="00CE2A65">
      <w:pPr>
        <w:spacing w:after="0"/>
        <w:rPr>
          <w:rFonts w:asciiTheme="minorHAnsi" w:eastAsia="Times New Roman" w:hAnsiTheme="minorHAnsi" w:cs="Arial"/>
          <w:lang w:eastAsia="en-ZA"/>
        </w:rPr>
      </w:pPr>
      <w:r w:rsidRPr="001739D7">
        <w:rPr>
          <w:rFonts w:asciiTheme="minorHAnsi" w:eastAsia="Times New Roman" w:hAnsiTheme="minorHAnsi" w:cs="Arial"/>
          <w:lang w:eastAsia="en-ZA"/>
        </w:rPr>
        <w:lastRenderedPageBreak/>
        <w:t xml:space="preserve">The above policies can be found at the following website address: </w:t>
      </w:r>
    </w:p>
    <w:p w:rsidR="00CE2A65" w:rsidRDefault="00CE2A65" w:rsidP="00CE2A65">
      <w:pPr>
        <w:spacing w:after="0"/>
        <w:rPr>
          <w:rFonts w:asciiTheme="minorHAnsi" w:eastAsia="Times New Roman" w:hAnsiTheme="minorHAnsi" w:cs="Arial"/>
          <w:lang w:eastAsia="en-ZA"/>
        </w:rPr>
      </w:pPr>
      <w:hyperlink r:id="rId14" w:history="1">
        <w:r w:rsidRPr="00CC5D47">
          <w:rPr>
            <w:rStyle w:val="Hyperlink"/>
            <w:rFonts w:asciiTheme="minorHAnsi" w:eastAsia="Times New Roman" w:hAnsiTheme="minorHAnsi" w:cs="Arial"/>
            <w:lang w:eastAsia="en-ZA"/>
          </w:rPr>
          <w:t>http://www.ru.ac.za/humanresources/policiesandinfo/policies</w:t>
        </w:r>
      </w:hyperlink>
    </w:p>
    <w:p w:rsidR="00CE2A65" w:rsidRDefault="00CE2A65" w:rsidP="001739D7">
      <w:pPr>
        <w:rPr>
          <w:rFonts w:asciiTheme="minorHAnsi" w:eastAsia="Times New Roman" w:hAnsiTheme="minorHAnsi" w:cs="Arial"/>
          <w:lang w:eastAsia="en-ZA"/>
        </w:rPr>
      </w:pPr>
    </w:p>
    <w:p w:rsidR="00F82645" w:rsidRPr="00CE32C9" w:rsidRDefault="00F82645" w:rsidP="00F82645">
      <w:pPr>
        <w:rPr>
          <w:rFonts w:asciiTheme="minorHAnsi" w:hAnsiTheme="minorHAnsi"/>
        </w:rPr>
      </w:pPr>
      <w:r w:rsidRPr="00CE32C9">
        <w:rPr>
          <w:rFonts w:asciiTheme="minorHAnsi" w:hAnsiTheme="minorHAnsi"/>
        </w:rPr>
        <w:t xml:space="preserve">The Equity Plan can be found at: </w:t>
      </w:r>
      <w:hyperlink r:id="rId15" w:history="1">
        <w:r w:rsidRPr="00CE32C9">
          <w:rPr>
            <w:rStyle w:val="Hyperlink"/>
            <w:rFonts w:asciiTheme="minorHAnsi" w:hAnsiTheme="minorHAnsi"/>
            <w:u w:val="none"/>
          </w:rPr>
          <w:t>http://www.ru.ac.za/humanresources/policiesandinfo/information</w:t>
        </w:r>
      </w:hyperlink>
      <w:r>
        <w:rPr>
          <w:rFonts w:asciiTheme="minorHAnsi" w:hAnsiTheme="minorHAnsi"/>
        </w:rPr>
        <w:t>.</w:t>
      </w:r>
    </w:p>
    <w:p w:rsidR="00AC7E0F" w:rsidRDefault="00AC7E0F" w:rsidP="003A201F">
      <w:pPr>
        <w:rPr>
          <w:rFonts w:asciiTheme="minorHAnsi" w:hAnsiTheme="minorHAnsi"/>
          <w:b/>
          <w:u w:val="single"/>
        </w:rPr>
      </w:pPr>
    </w:p>
    <w:p w:rsidR="00FC2FAC" w:rsidRDefault="00FC2FAC" w:rsidP="003A201F">
      <w:pPr>
        <w:rPr>
          <w:rFonts w:asciiTheme="minorHAnsi" w:hAnsiTheme="minorHAnsi"/>
          <w:b/>
          <w:u w:val="single"/>
        </w:rPr>
      </w:pPr>
      <w:r>
        <w:rPr>
          <w:rFonts w:asciiTheme="minorHAnsi" w:hAnsiTheme="minorHAnsi"/>
          <w:b/>
          <w:u w:val="single"/>
        </w:rPr>
        <w:t>1.8 Assistance needed</w:t>
      </w:r>
    </w:p>
    <w:p w:rsidR="00FC2FAC" w:rsidRPr="009F36A7" w:rsidRDefault="009F36A7" w:rsidP="003A201F">
      <w:pPr>
        <w:rPr>
          <w:rFonts w:asciiTheme="minorHAnsi" w:hAnsiTheme="minorHAnsi"/>
        </w:rPr>
      </w:pPr>
      <w:r>
        <w:rPr>
          <w:rFonts w:asciiTheme="minorHAnsi" w:hAnsiTheme="minorHAnsi"/>
        </w:rPr>
        <w:t xml:space="preserve"> If you are </w:t>
      </w:r>
      <w:r w:rsidR="00A56064">
        <w:rPr>
          <w:rFonts w:asciiTheme="minorHAnsi" w:hAnsiTheme="minorHAnsi"/>
        </w:rPr>
        <w:t>requiring</w:t>
      </w:r>
      <w:r>
        <w:rPr>
          <w:rFonts w:asciiTheme="minorHAnsi" w:hAnsiTheme="minorHAnsi"/>
        </w:rPr>
        <w:t xml:space="preserve"> any assistance, please do not hesitate to contact the Director: HR at </w:t>
      </w:r>
      <w:hyperlink r:id="rId16" w:history="1">
        <w:r w:rsidRPr="00D56841">
          <w:rPr>
            <w:rStyle w:val="Hyperlink"/>
            <w:rFonts w:asciiTheme="minorHAnsi" w:hAnsiTheme="minorHAnsi"/>
          </w:rPr>
          <w:t>hr@ru.ac.za</w:t>
        </w:r>
      </w:hyperlink>
      <w:r>
        <w:rPr>
          <w:rFonts w:asciiTheme="minorHAnsi" w:hAnsiTheme="minorHAnsi"/>
        </w:rPr>
        <w:t>.  You are requested to outline what assistance you need</w:t>
      </w:r>
      <w:r w:rsidR="00C858DC">
        <w:rPr>
          <w:rFonts w:asciiTheme="minorHAnsi" w:hAnsiTheme="minorHAnsi"/>
        </w:rPr>
        <w:t xml:space="preserve"> in your e-mail. </w:t>
      </w:r>
      <w:r>
        <w:rPr>
          <w:rFonts w:asciiTheme="minorHAnsi" w:hAnsiTheme="minorHAnsi"/>
        </w:rPr>
        <w:t xml:space="preserve">  </w:t>
      </w:r>
    </w:p>
    <w:p w:rsidR="009F36A7" w:rsidRDefault="009F36A7" w:rsidP="003A201F">
      <w:pPr>
        <w:rPr>
          <w:rFonts w:asciiTheme="minorHAnsi" w:hAnsiTheme="minorHAnsi"/>
          <w:b/>
          <w:u w:val="single"/>
        </w:rPr>
      </w:pPr>
    </w:p>
    <w:p w:rsidR="009F36A7" w:rsidRPr="009F36A7" w:rsidRDefault="009F36A7" w:rsidP="00960E19">
      <w:pPr>
        <w:pStyle w:val="ListParagraph"/>
        <w:numPr>
          <w:ilvl w:val="1"/>
          <w:numId w:val="5"/>
        </w:numPr>
        <w:rPr>
          <w:rFonts w:asciiTheme="minorHAnsi" w:hAnsiTheme="minorHAnsi"/>
          <w:b/>
          <w:u w:val="single"/>
        </w:rPr>
      </w:pPr>
      <w:r w:rsidRPr="009F36A7">
        <w:rPr>
          <w:rFonts w:asciiTheme="minorHAnsi" w:hAnsiTheme="minorHAnsi"/>
          <w:b/>
          <w:u w:val="single"/>
        </w:rPr>
        <w:t>Deadline</w:t>
      </w:r>
      <w:r>
        <w:rPr>
          <w:rFonts w:asciiTheme="minorHAnsi" w:hAnsiTheme="minorHAnsi"/>
          <w:b/>
          <w:u w:val="single"/>
        </w:rPr>
        <w:t xml:space="preserve"> of submissions</w:t>
      </w:r>
      <w:r w:rsidRPr="009F36A7">
        <w:rPr>
          <w:rFonts w:asciiTheme="minorHAnsi" w:hAnsiTheme="minorHAnsi"/>
          <w:b/>
          <w:u w:val="single"/>
        </w:rPr>
        <w:t xml:space="preserve"> </w:t>
      </w:r>
    </w:p>
    <w:p w:rsidR="003D1DCF" w:rsidRDefault="009F36A7" w:rsidP="009F36A7">
      <w:pPr>
        <w:rPr>
          <w:rFonts w:asciiTheme="minorHAnsi" w:hAnsiTheme="minorHAnsi"/>
        </w:rPr>
      </w:pPr>
      <w:r>
        <w:rPr>
          <w:rFonts w:asciiTheme="minorHAnsi" w:hAnsiTheme="minorHAnsi"/>
        </w:rPr>
        <w:t xml:space="preserve">The spreadsheet document should be returned to </w:t>
      </w:r>
      <w:hyperlink r:id="rId17" w:history="1">
        <w:r w:rsidRPr="00D56841">
          <w:rPr>
            <w:rStyle w:val="Hyperlink"/>
            <w:rFonts w:asciiTheme="minorHAnsi" w:hAnsiTheme="minorHAnsi"/>
          </w:rPr>
          <w:t>hr@ru.ac.za</w:t>
        </w:r>
      </w:hyperlink>
      <w:r>
        <w:rPr>
          <w:rFonts w:asciiTheme="minorHAnsi" w:hAnsiTheme="minorHAnsi"/>
        </w:rPr>
        <w:t xml:space="preserve"> </w:t>
      </w:r>
      <w:r w:rsidR="00CF2130">
        <w:rPr>
          <w:rFonts w:asciiTheme="minorHAnsi" w:hAnsiTheme="minorHAnsi"/>
        </w:rPr>
        <w:t xml:space="preserve">with a copy to the Dean of your Faculty </w:t>
      </w:r>
      <w:r>
        <w:rPr>
          <w:rFonts w:asciiTheme="minorHAnsi" w:hAnsiTheme="minorHAnsi"/>
        </w:rPr>
        <w:t xml:space="preserve">by no later than </w:t>
      </w:r>
      <w:r w:rsidR="003D1DCF">
        <w:rPr>
          <w:rFonts w:asciiTheme="minorHAnsi" w:hAnsiTheme="minorHAnsi"/>
        </w:rPr>
        <w:t>Monday, 16</w:t>
      </w:r>
      <w:r w:rsidR="003D1DCF" w:rsidRPr="003D1DCF">
        <w:rPr>
          <w:rFonts w:asciiTheme="minorHAnsi" w:hAnsiTheme="minorHAnsi"/>
          <w:vertAlign w:val="superscript"/>
        </w:rPr>
        <w:t>th</w:t>
      </w:r>
      <w:r w:rsidR="003D1DCF">
        <w:rPr>
          <w:rFonts w:asciiTheme="minorHAnsi" w:hAnsiTheme="minorHAnsi"/>
        </w:rPr>
        <w:t xml:space="preserve"> of August 2010.  </w:t>
      </w:r>
      <w:r w:rsidR="00641ED7">
        <w:rPr>
          <w:rFonts w:asciiTheme="minorHAnsi" w:hAnsiTheme="minorHAnsi"/>
        </w:rPr>
        <w:t>Please note that it will not be feasible to grant extensions to departments.</w:t>
      </w:r>
    </w:p>
    <w:p w:rsidR="009F36A7" w:rsidRDefault="003D1DCF" w:rsidP="00CF2130">
      <w:pPr>
        <w:spacing w:after="0"/>
        <w:rPr>
          <w:rFonts w:asciiTheme="minorHAnsi" w:hAnsiTheme="minorHAnsi"/>
        </w:rPr>
      </w:pPr>
      <w:r>
        <w:rPr>
          <w:rFonts w:asciiTheme="minorHAnsi" w:hAnsiTheme="minorHAnsi"/>
        </w:rPr>
        <w:t>Please note that the following time-frames thereafter apply:</w:t>
      </w:r>
    </w:p>
    <w:p w:rsidR="009F36A7" w:rsidRDefault="00CF2130" w:rsidP="00960E19">
      <w:pPr>
        <w:pStyle w:val="ListParagraph"/>
        <w:numPr>
          <w:ilvl w:val="0"/>
          <w:numId w:val="11"/>
        </w:numPr>
        <w:spacing w:after="0"/>
        <w:rPr>
          <w:rFonts w:asciiTheme="minorHAnsi" w:hAnsiTheme="minorHAnsi"/>
        </w:rPr>
      </w:pPr>
      <w:r>
        <w:rPr>
          <w:rFonts w:asciiTheme="minorHAnsi" w:hAnsiTheme="minorHAnsi"/>
        </w:rPr>
        <w:t>Checking of submissions by HR, follow-up with HOD if necessary: end of August 2010</w:t>
      </w:r>
    </w:p>
    <w:p w:rsidR="00CF2130" w:rsidRPr="00CF2130" w:rsidRDefault="00CF2130" w:rsidP="00960E19">
      <w:pPr>
        <w:pStyle w:val="ListParagraph"/>
        <w:numPr>
          <w:ilvl w:val="0"/>
          <w:numId w:val="11"/>
        </w:numPr>
        <w:spacing w:after="0"/>
        <w:rPr>
          <w:rFonts w:asciiTheme="minorHAnsi" w:hAnsiTheme="minorHAnsi"/>
        </w:rPr>
      </w:pPr>
      <w:r>
        <w:rPr>
          <w:rFonts w:asciiTheme="minorHAnsi" w:hAnsiTheme="minorHAnsi"/>
        </w:rPr>
        <w:t>Presentation of material to Employment Equity and Institutional Culture Meeting: 15</w:t>
      </w:r>
      <w:r w:rsidRPr="00CF2130">
        <w:rPr>
          <w:rFonts w:asciiTheme="minorHAnsi" w:hAnsiTheme="minorHAnsi"/>
          <w:vertAlign w:val="superscript"/>
        </w:rPr>
        <w:t>th</w:t>
      </w:r>
      <w:r>
        <w:rPr>
          <w:rFonts w:asciiTheme="minorHAnsi" w:hAnsiTheme="minorHAnsi"/>
        </w:rPr>
        <w:t xml:space="preserve"> of September 2010.</w:t>
      </w:r>
    </w:p>
    <w:p w:rsidR="00CF2130" w:rsidRDefault="00CF2130" w:rsidP="003A201F">
      <w:pPr>
        <w:rPr>
          <w:rFonts w:asciiTheme="minorHAnsi" w:hAnsiTheme="minorHAnsi"/>
          <w:b/>
          <w:u w:val="single"/>
        </w:rPr>
      </w:pPr>
    </w:p>
    <w:p w:rsidR="00602EF6" w:rsidRPr="00602EF6" w:rsidRDefault="00602EF6" w:rsidP="00602EF6">
      <w:pPr>
        <w:rPr>
          <w:rFonts w:asciiTheme="minorHAnsi" w:hAnsiTheme="minorHAnsi"/>
          <w:b/>
          <w:u w:val="single"/>
        </w:rPr>
      </w:pPr>
      <w:r w:rsidRPr="00602EF6">
        <w:rPr>
          <w:rFonts w:asciiTheme="minorHAnsi" w:hAnsiTheme="minorHAnsi"/>
          <w:b/>
          <w:u w:val="single"/>
        </w:rPr>
        <w:t>1.9 Closing comments</w:t>
      </w:r>
    </w:p>
    <w:p w:rsidR="00CF2130" w:rsidRDefault="00602EF6" w:rsidP="00602EF6">
      <w:pPr>
        <w:spacing w:after="0"/>
        <w:rPr>
          <w:rFonts w:asciiTheme="minorHAnsi" w:hAnsiTheme="minorHAnsi"/>
        </w:rPr>
      </w:pPr>
      <w:r>
        <w:rPr>
          <w:rFonts w:asciiTheme="minorHAnsi" w:hAnsiTheme="minorHAnsi"/>
        </w:rPr>
        <w:t xml:space="preserve">The setting of employment equity targets is an important exercise for the institution.  Setting of targets allows for the consideration of changes needed and how best these can be achieved.  The setting of targets at the departmental level is a first for Rhodes University. As such it must be recognised that the process will not be perfect one and improvements must be made over time. </w:t>
      </w:r>
    </w:p>
    <w:p w:rsidR="00602EF6" w:rsidRDefault="00602EF6" w:rsidP="00602EF6">
      <w:pPr>
        <w:spacing w:after="0"/>
        <w:rPr>
          <w:rFonts w:asciiTheme="minorHAnsi" w:hAnsiTheme="minorHAnsi"/>
        </w:rPr>
      </w:pPr>
    </w:p>
    <w:p w:rsidR="00602EF6" w:rsidRDefault="00602EF6" w:rsidP="00602EF6">
      <w:pPr>
        <w:spacing w:after="0"/>
        <w:rPr>
          <w:rFonts w:asciiTheme="minorHAnsi" w:hAnsiTheme="minorHAnsi"/>
        </w:rPr>
      </w:pPr>
      <w:r>
        <w:rPr>
          <w:rFonts w:asciiTheme="minorHAnsi" w:hAnsiTheme="minorHAnsi"/>
        </w:rPr>
        <w:t xml:space="preserve">On behalf of the Employment Equity and Institutional Culture Committee, the HR Division would like to thank you for your assistance in this task and your commitment to the process. </w:t>
      </w:r>
    </w:p>
    <w:p w:rsidR="00602EF6" w:rsidRPr="00602EF6" w:rsidRDefault="00602EF6" w:rsidP="003A201F">
      <w:pPr>
        <w:rPr>
          <w:rFonts w:asciiTheme="minorHAnsi" w:hAnsiTheme="minorHAnsi"/>
        </w:rPr>
      </w:pPr>
    </w:p>
    <w:p w:rsidR="00CF2130" w:rsidRDefault="00CF2130" w:rsidP="003A201F">
      <w:pPr>
        <w:rPr>
          <w:rFonts w:asciiTheme="minorHAnsi" w:hAnsiTheme="minorHAnsi"/>
          <w:b/>
          <w:u w:val="single"/>
        </w:rPr>
      </w:pPr>
    </w:p>
    <w:p w:rsidR="00AC7E0F" w:rsidRDefault="00AC7E0F" w:rsidP="003A201F">
      <w:pPr>
        <w:rPr>
          <w:rFonts w:asciiTheme="minorHAnsi" w:hAnsiTheme="minorHAnsi"/>
          <w:b/>
          <w:u w:val="single"/>
        </w:rPr>
      </w:pPr>
    </w:p>
    <w:p w:rsidR="00AC7E0F" w:rsidRDefault="00AC7E0F" w:rsidP="003A201F">
      <w:pPr>
        <w:rPr>
          <w:rFonts w:asciiTheme="minorHAnsi" w:hAnsiTheme="minorHAnsi"/>
          <w:b/>
          <w:u w:val="single"/>
        </w:rPr>
      </w:pPr>
    </w:p>
    <w:p w:rsidR="00AC7E0F" w:rsidRDefault="00AC7E0F" w:rsidP="003A201F">
      <w:pPr>
        <w:rPr>
          <w:rFonts w:asciiTheme="minorHAnsi" w:hAnsiTheme="minorHAnsi"/>
          <w:b/>
          <w:u w:val="single"/>
        </w:rPr>
      </w:pPr>
    </w:p>
    <w:p w:rsidR="00AC7E0F" w:rsidRDefault="00AC7E0F" w:rsidP="003A201F">
      <w:pPr>
        <w:rPr>
          <w:rFonts w:asciiTheme="minorHAnsi" w:hAnsiTheme="minorHAnsi"/>
          <w:b/>
          <w:u w:val="single"/>
        </w:rPr>
      </w:pPr>
    </w:p>
    <w:p w:rsidR="00AC7E0F" w:rsidRDefault="00AC7E0F" w:rsidP="003A201F">
      <w:pPr>
        <w:rPr>
          <w:rFonts w:asciiTheme="minorHAnsi" w:hAnsiTheme="minorHAnsi"/>
          <w:b/>
          <w:u w:val="single"/>
        </w:rPr>
      </w:pPr>
    </w:p>
    <w:p w:rsidR="00AC7E0F" w:rsidRDefault="00AC7E0F" w:rsidP="003A201F">
      <w:pPr>
        <w:rPr>
          <w:rFonts w:asciiTheme="minorHAnsi" w:hAnsiTheme="minorHAnsi"/>
          <w:b/>
          <w:u w:val="single"/>
        </w:rPr>
      </w:pPr>
    </w:p>
    <w:p w:rsidR="003A201F" w:rsidRPr="00FD685C" w:rsidRDefault="003A201F" w:rsidP="003A201F">
      <w:pPr>
        <w:rPr>
          <w:rFonts w:asciiTheme="minorHAnsi" w:hAnsiTheme="minorHAnsi"/>
          <w:b/>
          <w:u w:val="single"/>
        </w:rPr>
      </w:pPr>
      <w:r w:rsidRPr="00FD685C">
        <w:rPr>
          <w:rFonts w:asciiTheme="minorHAnsi" w:hAnsiTheme="minorHAnsi"/>
          <w:b/>
          <w:u w:val="single"/>
        </w:rPr>
        <w:lastRenderedPageBreak/>
        <w:t xml:space="preserve">Definitions </w:t>
      </w:r>
      <w:r w:rsidR="00C07115">
        <w:rPr>
          <w:rFonts w:asciiTheme="minorHAnsi" w:hAnsiTheme="minorHAnsi"/>
          <w:b/>
          <w:u w:val="single"/>
        </w:rPr>
        <w:t xml:space="preserve">and Important Notes </w:t>
      </w:r>
    </w:p>
    <w:p w:rsidR="00F01DDC" w:rsidRPr="00F0162F" w:rsidRDefault="00F01DDC" w:rsidP="00F01DDC">
      <w:pPr>
        <w:rPr>
          <w:rFonts w:asciiTheme="minorHAnsi" w:hAnsiTheme="minorHAnsi"/>
        </w:rPr>
      </w:pPr>
      <w:r>
        <w:rPr>
          <w:rFonts w:asciiTheme="minorHAnsi" w:hAnsiTheme="minorHAnsi"/>
          <w:b/>
        </w:rPr>
        <w:t xml:space="preserve">Designated Employer:  </w:t>
      </w:r>
      <w:r>
        <w:rPr>
          <w:rFonts w:asciiTheme="minorHAnsi" w:hAnsiTheme="minorHAnsi"/>
        </w:rPr>
        <w:t>An employer who has a total workforce of 50 or more;</w:t>
      </w:r>
    </w:p>
    <w:p w:rsidR="00D260E1" w:rsidRPr="00FD685C" w:rsidRDefault="00F01DDC" w:rsidP="00D260E1">
      <w:pPr>
        <w:rPr>
          <w:rFonts w:asciiTheme="minorHAnsi" w:hAnsiTheme="minorHAnsi"/>
        </w:rPr>
      </w:pPr>
      <w:r w:rsidRPr="00FD685C">
        <w:rPr>
          <w:rFonts w:asciiTheme="minorHAnsi" w:hAnsiTheme="minorHAnsi"/>
          <w:b/>
        </w:rPr>
        <w:t xml:space="preserve">Designated </w:t>
      </w:r>
      <w:r w:rsidR="00D260E1" w:rsidRPr="00FD685C">
        <w:rPr>
          <w:rFonts w:asciiTheme="minorHAnsi" w:hAnsiTheme="minorHAnsi"/>
          <w:b/>
        </w:rPr>
        <w:t>Group:</w:t>
      </w:r>
      <w:r w:rsidR="00D260E1" w:rsidRPr="00FD685C">
        <w:rPr>
          <w:rFonts w:asciiTheme="minorHAnsi" w:hAnsiTheme="minorHAnsi"/>
        </w:rPr>
        <w:t xml:space="preserve">  A term used in employment equity to refer to previously disadvantaged groups and includes Blacks (Africans, Coloureds, Indians</w:t>
      </w:r>
      <w:r w:rsidR="00D260E1">
        <w:rPr>
          <w:rFonts w:asciiTheme="minorHAnsi" w:hAnsiTheme="minorHAnsi"/>
        </w:rPr>
        <w:t xml:space="preserve">, </w:t>
      </w:r>
      <w:r w:rsidR="00A56064">
        <w:rPr>
          <w:rFonts w:asciiTheme="minorHAnsi" w:hAnsiTheme="minorHAnsi"/>
        </w:rPr>
        <w:t>and Chinese</w:t>
      </w:r>
      <w:r w:rsidR="00D260E1" w:rsidRPr="00FD685C">
        <w:rPr>
          <w:rFonts w:asciiTheme="minorHAnsi" w:hAnsiTheme="minorHAnsi"/>
        </w:rPr>
        <w:t>)</w:t>
      </w:r>
      <w:r w:rsidR="00D260E1">
        <w:rPr>
          <w:rFonts w:asciiTheme="minorHAnsi" w:hAnsiTheme="minorHAnsi"/>
        </w:rPr>
        <w:t xml:space="preserve">, women </w:t>
      </w:r>
      <w:r w:rsidR="00D260E1" w:rsidRPr="00FD685C">
        <w:rPr>
          <w:rFonts w:asciiTheme="minorHAnsi" w:hAnsiTheme="minorHAnsi"/>
        </w:rPr>
        <w:t>and people with disabilities.</w:t>
      </w:r>
    </w:p>
    <w:p w:rsidR="003A201F" w:rsidRDefault="003A201F" w:rsidP="00F01DDC">
      <w:pPr>
        <w:rPr>
          <w:rFonts w:asciiTheme="minorHAnsi" w:hAnsiTheme="minorHAnsi"/>
        </w:rPr>
      </w:pPr>
      <w:r w:rsidRPr="00FD685C">
        <w:rPr>
          <w:rFonts w:asciiTheme="minorHAnsi" w:hAnsiTheme="minorHAnsi"/>
          <w:b/>
        </w:rPr>
        <w:t>Economically active population:</w:t>
      </w:r>
      <w:r w:rsidR="00A84588">
        <w:rPr>
          <w:rFonts w:asciiTheme="minorHAnsi" w:hAnsiTheme="minorHAnsi"/>
        </w:rPr>
        <w:t xml:space="preserve">  People between the ages of 18</w:t>
      </w:r>
      <w:r w:rsidRPr="00FD685C">
        <w:rPr>
          <w:rFonts w:asciiTheme="minorHAnsi" w:hAnsiTheme="minorHAnsi"/>
        </w:rPr>
        <w:t xml:space="preserve">-64 who are employed as well as those who are actively seeking employment. </w:t>
      </w:r>
    </w:p>
    <w:p w:rsidR="00F01DDC" w:rsidRPr="00FD685C" w:rsidRDefault="00F01DDC" w:rsidP="00F01DDC">
      <w:pPr>
        <w:rPr>
          <w:rFonts w:asciiTheme="minorHAnsi" w:hAnsiTheme="minorHAnsi"/>
        </w:rPr>
      </w:pPr>
      <w:r w:rsidRPr="00FD685C">
        <w:rPr>
          <w:rFonts w:asciiTheme="minorHAnsi" w:hAnsiTheme="minorHAnsi"/>
          <w:b/>
        </w:rPr>
        <w:t>EE Plan:</w:t>
      </w:r>
      <w:r w:rsidRPr="00FD685C">
        <w:rPr>
          <w:rFonts w:asciiTheme="minorHAnsi" w:hAnsiTheme="minorHAnsi"/>
        </w:rPr>
        <w:t xml:space="preserve">  A thoroughly planned document showing what systems will be put in place to establish equity within an organisation over a period of time.</w:t>
      </w:r>
      <w:r>
        <w:rPr>
          <w:rFonts w:asciiTheme="minorHAnsi" w:hAnsiTheme="minorHAnsi"/>
        </w:rPr>
        <w:t xml:space="preserve">  The EEP extends over a period of five years and reporting to the DOL takes place annually during this five-year period.</w:t>
      </w:r>
    </w:p>
    <w:p w:rsidR="00D260E1" w:rsidRPr="00FD685C" w:rsidRDefault="00F01DDC" w:rsidP="00D260E1">
      <w:pPr>
        <w:rPr>
          <w:rFonts w:asciiTheme="minorHAnsi" w:hAnsiTheme="minorHAnsi"/>
        </w:rPr>
      </w:pPr>
      <w:r w:rsidRPr="00FD685C">
        <w:rPr>
          <w:rFonts w:asciiTheme="minorHAnsi" w:hAnsiTheme="minorHAnsi"/>
          <w:b/>
        </w:rPr>
        <w:t>EE Report:</w:t>
      </w:r>
      <w:r w:rsidRPr="00FD685C">
        <w:rPr>
          <w:rFonts w:asciiTheme="minorHAnsi" w:hAnsiTheme="minorHAnsi"/>
        </w:rPr>
        <w:t xml:space="preserve"> </w:t>
      </w:r>
      <w:r>
        <w:rPr>
          <w:rFonts w:asciiTheme="minorHAnsi" w:hAnsiTheme="minorHAnsi"/>
        </w:rPr>
        <w:t xml:space="preserve"> a document submitted to the DOL</w:t>
      </w:r>
      <w:r w:rsidRPr="00FD685C">
        <w:rPr>
          <w:rFonts w:asciiTheme="minorHAnsi" w:hAnsiTheme="minorHAnsi"/>
        </w:rPr>
        <w:t xml:space="preserve"> by designated employers showing a profile of employees in term </w:t>
      </w:r>
      <w:r w:rsidR="00D260E1" w:rsidRPr="00FD685C">
        <w:rPr>
          <w:rFonts w:asciiTheme="minorHAnsi" w:hAnsiTheme="minorHAnsi"/>
        </w:rPr>
        <w:t>occupational levels.</w:t>
      </w:r>
    </w:p>
    <w:p w:rsidR="00F01DDC" w:rsidRPr="009A5A5F" w:rsidRDefault="00F01DDC" w:rsidP="00F01DDC">
      <w:pPr>
        <w:rPr>
          <w:rFonts w:asciiTheme="minorHAnsi" w:hAnsiTheme="minorHAnsi"/>
        </w:rPr>
      </w:pPr>
      <w:r w:rsidRPr="00FD685C">
        <w:rPr>
          <w:rFonts w:asciiTheme="minorHAnsi" w:hAnsiTheme="minorHAnsi"/>
          <w:b/>
        </w:rPr>
        <w:t xml:space="preserve">Numerical goals:  </w:t>
      </w:r>
      <w:r w:rsidRPr="00FD685C">
        <w:rPr>
          <w:rFonts w:asciiTheme="minorHAnsi" w:hAnsiTheme="minorHAnsi"/>
        </w:rPr>
        <w:t>Projected workforce profile (including people with disabilities) at the end of current employment equity plan in terms of occupational</w:t>
      </w:r>
      <w:r>
        <w:rPr>
          <w:rFonts w:asciiTheme="minorHAnsi" w:hAnsiTheme="minorHAnsi"/>
        </w:rPr>
        <w:t xml:space="preserve"> levels</w:t>
      </w:r>
      <w:r w:rsidRPr="00FD685C">
        <w:rPr>
          <w:rFonts w:asciiTheme="minorHAnsi" w:hAnsiTheme="minorHAnsi"/>
        </w:rPr>
        <w:t>.</w:t>
      </w:r>
    </w:p>
    <w:p w:rsidR="00F01DDC" w:rsidRPr="00FD685C" w:rsidRDefault="003A201F" w:rsidP="00D260E1">
      <w:pPr>
        <w:spacing w:after="0"/>
        <w:rPr>
          <w:rFonts w:asciiTheme="minorHAnsi" w:hAnsiTheme="minorHAnsi"/>
        </w:rPr>
      </w:pPr>
      <w:r w:rsidRPr="00FD685C">
        <w:rPr>
          <w:rFonts w:asciiTheme="minorHAnsi" w:hAnsiTheme="minorHAnsi"/>
          <w:b/>
        </w:rPr>
        <w:t>Numerical targets:</w:t>
      </w:r>
      <w:r w:rsidRPr="00FD685C">
        <w:rPr>
          <w:rFonts w:asciiTheme="minorHAnsi" w:hAnsiTheme="minorHAnsi"/>
        </w:rPr>
        <w:t xml:space="preserve">  </w:t>
      </w:r>
      <w:r w:rsidR="00374E3F" w:rsidRPr="00FD685C">
        <w:rPr>
          <w:rFonts w:asciiTheme="minorHAnsi" w:hAnsiTheme="minorHAnsi"/>
        </w:rPr>
        <w:t xml:space="preserve">Projected workforce profile at the end of the next reporting period according to </w:t>
      </w:r>
    </w:p>
    <w:p w:rsidR="0013260F" w:rsidRDefault="00A56064" w:rsidP="00D260E1">
      <w:pPr>
        <w:spacing w:after="0"/>
        <w:rPr>
          <w:rFonts w:asciiTheme="minorHAnsi" w:hAnsiTheme="minorHAnsi"/>
        </w:rPr>
      </w:pPr>
      <w:r>
        <w:rPr>
          <w:rFonts w:asciiTheme="minorHAnsi" w:hAnsiTheme="minorHAnsi"/>
        </w:rPr>
        <w:t>o</w:t>
      </w:r>
      <w:r w:rsidRPr="00FD685C">
        <w:rPr>
          <w:rFonts w:asciiTheme="minorHAnsi" w:hAnsiTheme="minorHAnsi"/>
        </w:rPr>
        <w:t>f</w:t>
      </w:r>
      <w:r w:rsidR="0013260F" w:rsidRPr="00FD685C">
        <w:rPr>
          <w:rFonts w:asciiTheme="minorHAnsi" w:hAnsiTheme="minorHAnsi"/>
        </w:rPr>
        <w:t xml:space="preserve"> occupational categories.</w:t>
      </w:r>
    </w:p>
    <w:p w:rsidR="00D260E1" w:rsidRPr="00FD685C" w:rsidRDefault="00D260E1" w:rsidP="00D260E1">
      <w:pPr>
        <w:spacing w:after="0"/>
        <w:rPr>
          <w:rFonts w:asciiTheme="minorHAnsi" w:hAnsiTheme="minorHAnsi"/>
        </w:rPr>
      </w:pPr>
    </w:p>
    <w:p w:rsidR="0013260F" w:rsidRDefault="0013260F" w:rsidP="0013260F">
      <w:pPr>
        <w:rPr>
          <w:rFonts w:asciiTheme="minorHAnsi" w:hAnsiTheme="minorHAnsi"/>
        </w:rPr>
      </w:pPr>
      <w:r>
        <w:rPr>
          <w:rFonts w:asciiTheme="minorHAnsi" w:hAnsiTheme="minorHAnsi"/>
          <w:b/>
        </w:rPr>
        <w:t xml:space="preserve">Temporary Employee: </w:t>
      </w:r>
      <w:r>
        <w:rPr>
          <w:rFonts w:asciiTheme="minorHAnsi" w:hAnsiTheme="minorHAnsi"/>
        </w:rPr>
        <w:t xml:space="preserve">This refers to any employee who works for at least three consecutive months or less.  </w:t>
      </w:r>
    </w:p>
    <w:p w:rsidR="007C2067" w:rsidRPr="00AB57F8" w:rsidRDefault="007C2067" w:rsidP="00352518">
      <w:pPr>
        <w:rPr>
          <w:rFonts w:asciiTheme="minorHAnsi" w:eastAsia="Times New Roman" w:hAnsiTheme="minorHAnsi"/>
          <w:b/>
          <w:bCs/>
          <w:lang w:eastAsia="en-ZA"/>
        </w:rPr>
      </w:pPr>
    </w:p>
    <w:p w:rsidR="00CA2BCE" w:rsidRPr="00CA2BCE" w:rsidRDefault="00CA2BCE" w:rsidP="005F655B"/>
    <w:sectPr w:rsidR="00CA2BCE" w:rsidRPr="00CA2BCE" w:rsidSect="00E61CB1">
      <w:footerReference w:type="default" r:id="rId18"/>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F03" w:rsidRDefault="00DD0F03" w:rsidP="00B06E9B">
      <w:pPr>
        <w:spacing w:after="0" w:line="240" w:lineRule="auto"/>
      </w:pPr>
      <w:r>
        <w:separator/>
      </w:r>
    </w:p>
  </w:endnote>
  <w:endnote w:type="continuationSeparator" w:id="0">
    <w:p w:rsidR="00DD0F03" w:rsidRDefault="00DD0F03" w:rsidP="00B06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829"/>
      <w:docPartObj>
        <w:docPartGallery w:val="Page Numbers (Bottom of Page)"/>
        <w:docPartUnique/>
      </w:docPartObj>
    </w:sdtPr>
    <w:sdtContent>
      <w:p w:rsidR="00997524" w:rsidRDefault="0058112F">
        <w:pPr>
          <w:pStyle w:val="Footer"/>
          <w:jc w:val="center"/>
        </w:pPr>
        <w:fldSimple w:instr=" PAGE   \* MERGEFORMAT ">
          <w:r w:rsidR="003278BD">
            <w:rPr>
              <w:noProof/>
            </w:rPr>
            <w:t>11</w:t>
          </w:r>
        </w:fldSimple>
      </w:p>
    </w:sdtContent>
  </w:sdt>
  <w:p w:rsidR="00997524" w:rsidRDefault="00997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F03" w:rsidRDefault="00DD0F03" w:rsidP="00B06E9B">
      <w:pPr>
        <w:spacing w:after="0" w:line="240" w:lineRule="auto"/>
      </w:pPr>
      <w:r>
        <w:separator/>
      </w:r>
    </w:p>
  </w:footnote>
  <w:footnote w:type="continuationSeparator" w:id="0">
    <w:p w:rsidR="00DD0F03" w:rsidRDefault="00DD0F03" w:rsidP="00B06E9B">
      <w:pPr>
        <w:spacing w:after="0" w:line="240" w:lineRule="auto"/>
      </w:pPr>
      <w:r>
        <w:continuationSeparator/>
      </w:r>
    </w:p>
  </w:footnote>
  <w:footnote w:id="1">
    <w:p w:rsidR="00997524" w:rsidRDefault="00997524">
      <w:pPr>
        <w:pStyle w:val="FootnoteText"/>
      </w:pPr>
      <w:r>
        <w:rPr>
          <w:rStyle w:val="FootnoteReference"/>
        </w:rPr>
        <w:footnoteRef/>
      </w:r>
      <w:r>
        <w:t xml:space="preserve"> See definition of a designated employer in the definitions section.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D39"/>
    <w:multiLevelType w:val="hybridMultilevel"/>
    <w:tmpl w:val="4EB85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35E3EB8"/>
    <w:multiLevelType w:val="hybridMultilevel"/>
    <w:tmpl w:val="B96A92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3E439F9"/>
    <w:multiLevelType w:val="multilevel"/>
    <w:tmpl w:val="A080DF02"/>
    <w:lvl w:ilvl="0">
      <w:start w:val="1"/>
      <w:numFmt w:val="bullet"/>
      <w:lvlText w:val=""/>
      <w:lvlJc w:val="left"/>
      <w:pPr>
        <w:ind w:left="360" w:hanging="360"/>
      </w:pPr>
      <w:rPr>
        <w:rFonts w:ascii="Symbol" w:hAnsi="Symbol"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65E213B"/>
    <w:multiLevelType w:val="hybridMultilevel"/>
    <w:tmpl w:val="AE465788"/>
    <w:lvl w:ilvl="0" w:tplc="7BC4A440">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2B95214C"/>
    <w:multiLevelType w:val="hybridMultilevel"/>
    <w:tmpl w:val="4D16DDD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E09526D"/>
    <w:multiLevelType w:val="hybridMultilevel"/>
    <w:tmpl w:val="CEAAE0A6"/>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6">
    <w:nsid w:val="435A183E"/>
    <w:multiLevelType w:val="hybridMultilevel"/>
    <w:tmpl w:val="88B63088"/>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48C7D7D"/>
    <w:multiLevelType w:val="hybridMultilevel"/>
    <w:tmpl w:val="FA16BA18"/>
    <w:lvl w:ilvl="0" w:tplc="9CC26B12">
      <w:start w:val="1"/>
      <w:numFmt w:val="lowerLetter"/>
      <w:pStyle w:val="ListParagraph"/>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DBE41B7"/>
    <w:multiLevelType w:val="hybridMultilevel"/>
    <w:tmpl w:val="B0CAD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4550514"/>
    <w:multiLevelType w:val="multilevel"/>
    <w:tmpl w:val="F82A00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1CD0E27"/>
    <w:multiLevelType w:val="hybridMultilevel"/>
    <w:tmpl w:val="379E38AC"/>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72312222"/>
    <w:multiLevelType w:val="hybridMultilevel"/>
    <w:tmpl w:val="3C5E6D0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11"/>
  </w:num>
  <w:num w:numId="5">
    <w:abstractNumId w:val="9"/>
  </w:num>
  <w:num w:numId="6">
    <w:abstractNumId w:val="10"/>
  </w:num>
  <w:num w:numId="7">
    <w:abstractNumId w:val="0"/>
  </w:num>
  <w:num w:numId="8">
    <w:abstractNumId w:val="5"/>
  </w:num>
  <w:num w:numId="9">
    <w:abstractNumId w:val="6"/>
  </w:num>
  <w:num w:numId="10">
    <w:abstractNumId w:val="2"/>
  </w:num>
  <w:num w:numId="11">
    <w:abstractNumId w:val="8"/>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2EB8"/>
    <w:rsid w:val="000053FF"/>
    <w:rsid w:val="00005FE4"/>
    <w:rsid w:val="0001126B"/>
    <w:rsid w:val="00013A02"/>
    <w:rsid w:val="00015BCD"/>
    <w:rsid w:val="0002288E"/>
    <w:rsid w:val="00025292"/>
    <w:rsid w:val="00026EE3"/>
    <w:rsid w:val="00030DE3"/>
    <w:rsid w:val="00032990"/>
    <w:rsid w:val="0004039D"/>
    <w:rsid w:val="00045F58"/>
    <w:rsid w:val="000463E2"/>
    <w:rsid w:val="0004756A"/>
    <w:rsid w:val="00055777"/>
    <w:rsid w:val="00060B70"/>
    <w:rsid w:val="000623E0"/>
    <w:rsid w:val="00062BE2"/>
    <w:rsid w:val="00066588"/>
    <w:rsid w:val="00070B06"/>
    <w:rsid w:val="00073F39"/>
    <w:rsid w:val="00074256"/>
    <w:rsid w:val="00081725"/>
    <w:rsid w:val="00082B29"/>
    <w:rsid w:val="00083C50"/>
    <w:rsid w:val="00091ABE"/>
    <w:rsid w:val="0009298C"/>
    <w:rsid w:val="000A1230"/>
    <w:rsid w:val="000A2052"/>
    <w:rsid w:val="000A2FEC"/>
    <w:rsid w:val="000A36EF"/>
    <w:rsid w:val="000A4FDF"/>
    <w:rsid w:val="000A6602"/>
    <w:rsid w:val="000B13E5"/>
    <w:rsid w:val="000B4353"/>
    <w:rsid w:val="000B7654"/>
    <w:rsid w:val="000D313F"/>
    <w:rsid w:val="000E31E6"/>
    <w:rsid w:val="000E4228"/>
    <w:rsid w:val="000E541F"/>
    <w:rsid w:val="000E648B"/>
    <w:rsid w:val="000E743C"/>
    <w:rsid w:val="000E7AD8"/>
    <w:rsid w:val="000F5114"/>
    <w:rsid w:val="000F515B"/>
    <w:rsid w:val="000F6050"/>
    <w:rsid w:val="00100B7C"/>
    <w:rsid w:val="00101BA2"/>
    <w:rsid w:val="00110CF3"/>
    <w:rsid w:val="0013078E"/>
    <w:rsid w:val="00131D4A"/>
    <w:rsid w:val="0013260F"/>
    <w:rsid w:val="00136675"/>
    <w:rsid w:val="001429FF"/>
    <w:rsid w:val="00146F09"/>
    <w:rsid w:val="00163F50"/>
    <w:rsid w:val="00165B08"/>
    <w:rsid w:val="00167824"/>
    <w:rsid w:val="0017070C"/>
    <w:rsid w:val="00170DF8"/>
    <w:rsid w:val="00171B58"/>
    <w:rsid w:val="001739D7"/>
    <w:rsid w:val="001757B7"/>
    <w:rsid w:val="00186D1D"/>
    <w:rsid w:val="00190B56"/>
    <w:rsid w:val="00194187"/>
    <w:rsid w:val="001A11C8"/>
    <w:rsid w:val="001A135D"/>
    <w:rsid w:val="001A6BF8"/>
    <w:rsid w:val="001A74D7"/>
    <w:rsid w:val="001B2E19"/>
    <w:rsid w:val="001B363D"/>
    <w:rsid w:val="001B5F03"/>
    <w:rsid w:val="001C1021"/>
    <w:rsid w:val="001C1E8A"/>
    <w:rsid w:val="001C4ED3"/>
    <w:rsid w:val="001C7219"/>
    <w:rsid w:val="001C7710"/>
    <w:rsid w:val="001D39AD"/>
    <w:rsid w:val="001D65CC"/>
    <w:rsid w:val="001E0CF5"/>
    <w:rsid w:val="001E0DFF"/>
    <w:rsid w:val="001E2CB2"/>
    <w:rsid w:val="001F154D"/>
    <w:rsid w:val="001F4D35"/>
    <w:rsid w:val="001F7C6E"/>
    <w:rsid w:val="00204E4A"/>
    <w:rsid w:val="002152C5"/>
    <w:rsid w:val="00215B3F"/>
    <w:rsid w:val="00216B12"/>
    <w:rsid w:val="00220705"/>
    <w:rsid w:val="00222166"/>
    <w:rsid w:val="0022643D"/>
    <w:rsid w:val="00226C24"/>
    <w:rsid w:val="002306C9"/>
    <w:rsid w:val="002419A3"/>
    <w:rsid w:val="00245703"/>
    <w:rsid w:val="0024776D"/>
    <w:rsid w:val="00250D83"/>
    <w:rsid w:val="002515D5"/>
    <w:rsid w:val="002517BD"/>
    <w:rsid w:val="00253238"/>
    <w:rsid w:val="002538DF"/>
    <w:rsid w:val="00261832"/>
    <w:rsid w:val="0026424B"/>
    <w:rsid w:val="00270CEB"/>
    <w:rsid w:val="00272996"/>
    <w:rsid w:val="00272E6A"/>
    <w:rsid w:val="002770E4"/>
    <w:rsid w:val="0028044A"/>
    <w:rsid w:val="00284D1E"/>
    <w:rsid w:val="0028733F"/>
    <w:rsid w:val="00287D21"/>
    <w:rsid w:val="002A082C"/>
    <w:rsid w:val="002A0D8B"/>
    <w:rsid w:val="002B071D"/>
    <w:rsid w:val="002B2D7F"/>
    <w:rsid w:val="002B57F5"/>
    <w:rsid w:val="002B5BBD"/>
    <w:rsid w:val="002D18CF"/>
    <w:rsid w:val="002D2CE1"/>
    <w:rsid w:val="002D4C8E"/>
    <w:rsid w:val="002E46C7"/>
    <w:rsid w:val="002E772C"/>
    <w:rsid w:val="002F0862"/>
    <w:rsid w:val="002F63D7"/>
    <w:rsid w:val="002F7D94"/>
    <w:rsid w:val="0030576E"/>
    <w:rsid w:val="003103A2"/>
    <w:rsid w:val="003127CA"/>
    <w:rsid w:val="00314DE7"/>
    <w:rsid w:val="00314EB4"/>
    <w:rsid w:val="00316DCD"/>
    <w:rsid w:val="00317AB7"/>
    <w:rsid w:val="0032046B"/>
    <w:rsid w:val="0032133D"/>
    <w:rsid w:val="0032507D"/>
    <w:rsid w:val="003278BD"/>
    <w:rsid w:val="003430C8"/>
    <w:rsid w:val="00346F4A"/>
    <w:rsid w:val="00347922"/>
    <w:rsid w:val="00350C3D"/>
    <w:rsid w:val="00352518"/>
    <w:rsid w:val="0036710E"/>
    <w:rsid w:val="00374E3F"/>
    <w:rsid w:val="00375FBF"/>
    <w:rsid w:val="00380D8A"/>
    <w:rsid w:val="00382450"/>
    <w:rsid w:val="0038695C"/>
    <w:rsid w:val="00386EC7"/>
    <w:rsid w:val="003947DA"/>
    <w:rsid w:val="0039737E"/>
    <w:rsid w:val="003A201F"/>
    <w:rsid w:val="003A272A"/>
    <w:rsid w:val="003A55BD"/>
    <w:rsid w:val="003B215F"/>
    <w:rsid w:val="003B2763"/>
    <w:rsid w:val="003B2AC3"/>
    <w:rsid w:val="003B3CE7"/>
    <w:rsid w:val="003B67F5"/>
    <w:rsid w:val="003B7DEC"/>
    <w:rsid w:val="003C5A0E"/>
    <w:rsid w:val="003D1DCF"/>
    <w:rsid w:val="003D609F"/>
    <w:rsid w:val="003E000C"/>
    <w:rsid w:val="003E0927"/>
    <w:rsid w:val="003E1070"/>
    <w:rsid w:val="003E66F6"/>
    <w:rsid w:val="003F069D"/>
    <w:rsid w:val="003F273A"/>
    <w:rsid w:val="003F37CE"/>
    <w:rsid w:val="003F593A"/>
    <w:rsid w:val="003F65BD"/>
    <w:rsid w:val="004037CA"/>
    <w:rsid w:val="00403FA1"/>
    <w:rsid w:val="00410D37"/>
    <w:rsid w:val="00411B13"/>
    <w:rsid w:val="00412039"/>
    <w:rsid w:val="00412767"/>
    <w:rsid w:val="00413934"/>
    <w:rsid w:val="00414A86"/>
    <w:rsid w:val="00417241"/>
    <w:rsid w:val="00425085"/>
    <w:rsid w:val="00426131"/>
    <w:rsid w:val="00426F35"/>
    <w:rsid w:val="00433559"/>
    <w:rsid w:val="00434D17"/>
    <w:rsid w:val="00434E57"/>
    <w:rsid w:val="00442A86"/>
    <w:rsid w:val="004510E6"/>
    <w:rsid w:val="00456256"/>
    <w:rsid w:val="00457CB6"/>
    <w:rsid w:val="004618D0"/>
    <w:rsid w:val="0046459E"/>
    <w:rsid w:val="00465092"/>
    <w:rsid w:val="00465719"/>
    <w:rsid w:val="00465AE2"/>
    <w:rsid w:val="0046622C"/>
    <w:rsid w:val="00466CCC"/>
    <w:rsid w:val="00473454"/>
    <w:rsid w:val="004768B7"/>
    <w:rsid w:val="00481CF0"/>
    <w:rsid w:val="00487A6D"/>
    <w:rsid w:val="00487B23"/>
    <w:rsid w:val="00496A95"/>
    <w:rsid w:val="00496F68"/>
    <w:rsid w:val="00497942"/>
    <w:rsid w:val="004A18F6"/>
    <w:rsid w:val="004C0A6E"/>
    <w:rsid w:val="004C1FAA"/>
    <w:rsid w:val="004C7664"/>
    <w:rsid w:val="004E1333"/>
    <w:rsid w:val="004E300C"/>
    <w:rsid w:val="004E5752"/>
    <w:rsid w:val="004E5DD2"/>
    <w:rsid w:val="004E5E54"/>
    <w:rsid w:val="004F0354"/>
    <w:rsid w:val="004F6279"/>
    <w:rsid w:val="004F6F4F"/>
    <w:rsid w:val="004F7083"/>
    <w:rsid w:val="005060C7"/>
    <w:rsid w:val="00523C4C"/>
    <w:rsid w:val="00533385"/>
    <w:rsid w:val="0054165B"/>
    <w:rsid w:val="0054432D"/>
    <w:rsid w:val="00547280"/>
    <w:rsid w:val="00552AC2"/>
    <w:rsid w:val="0055516B"/>
    <w:rsid w:val="005554CD"/>
    <w:rsid w:val="00555A14"/>
    <w:rsid w:val="00556732"/>
    <w:rsid w:val="0056195A"/>
    <w:rsid w:val="00562026"/>
    <w:rsid w:val="00563732"/>
    <w:rsid w:val="00563B7B"/>
    <w:rsid w:val="00565D44"/>
    <w:rsid w:val="005708F5"/>
    <w:rsid w:val="00570B5D"/>
    <w:rsid w:val="00573E59"/>
    <w:rsid w:val="00577276"/>
    <w:rsid w:val="0058112F"/>
    <w:rsid w:val="00581A52"/>
    <w:rsid w:val="00593A66"/>
    <w:rsid w:val="00594769"/>
    <w:rsid w:val="00594A49"/>
    <w:rsid w:val="00597418"/>
    <w:rsid w:val="005A6A7F"/>
    <w:rsid w:val="005B3263"/>
    <w:rsid w:val="005B4931"/>
    <w:rsid w:val="005B72A4"/>
    <w:rsid w:val="005B7F06"/>
    <w:rsid w:val="005D1143"/>
    <w:rsid w:val="005F0151"/>
    <w:rsid w:val="005F22D7"/>
    <w:rsid w:val="005F655B"/>
    <w:rsid w:val="005F6B03"/>
    <w:rsid w:val="006005DF"/>
    <w:rsid w:val="0060092F"/>
    <w:rsid w:val="00601623"/>
    <w:rsid w:val="006019E3"/>
    <w:rsid w:val="00602EF6"/>
    <w:rsid w:val="00607BC2"/>
    <w:rsid w:val="0061095E"/>
    <w:rsid w:val="00611CE0"/>
    <w:rsid w:val="00613E63"/>
    <w:rsid w:val="00623EA7"/>
    <w:rsid w:val="006276A6"/>
    <w:rsid w:val="0063080C"/>
    <w:rsid w:val="00635C75"/>
    <w:rsid w:val="00641ED7"/>
    <w:rsid w:val="006423C5"/>
    <w:rsid w:val="00642701"/>
    <w:rsid w:val="00644231"/>
    <w:rsid w:val="00651CBF"/>
    <w:rsid w:val="0065466D"/>
    <w:rsid w:val="00663B52"/>
    <w:rsid w:val="00664218"/>
    <w:rsid w:val="00664475"/>
    <w:rsid w:val="00667A9B"/>
    <w:rsid w:val="00677D66"/>
    <w:rsid w:val="00680609"/>
    <w:rsid w:val="00680F06"/>
    <w:rsid w:val="00682E7D"/>
    <w:rsid w:val="00682EB8"/>
    <w:rsid w:val="006832FB"/>
    <w:rsid w:val="00693A80"/>
    <w:rsid w:val="0069420F"/>
    <w:rsid w:val="00695E49"/>
    <w:rsid w:val="006976EE"/>
    <w:rsid w:val="006A33B6"/>
    <w:rsid w:val="006A4AB4"/>
    <w:rsid w:val="006A6F4D"/>
    <w:rsid w:val="006B2989"/>
    <w:rsid w:val="006B2A09"/>
    <w:rsid w:val="006B50CC"/>
    <w:rsid w:val="006B5E42"/>
    <w:rsid w:val="006B6EE9"/>
    <w:rsid w:val="006C78B2"/>
    <w:rsid w:val="006E4A77"/>
    <w:rsid w:val="006F3A2C"/>
    <w:rsid w:val="006F4080"/>
    <w:rsid w:val="007006F7"/>
    <w:rsid w:val="00707EE7"/>
    <w:rsid w:val="007146AF"/>
    <w:rsid w:val="007154DF"/>
    <w:rsid w:val="00717316"/>
    <w:rsid w:val="00720194"/>
    <w:rsid w:val="00722C5B"/>
    <w:rsid w:val="00723758"/>
    <w:rsid w:val="0072556B"/>
    <w:rsid w:val="007306C6"/>
    <w:rsid w:val="00734464"/>
    <w:rsid w:val="0073640B"/>
    <w:rsid w:val="00736BC3"/>
    <w:rsid w:val="00740F9A"/>
    <w:rsid w:val="007437C3"/>
    <w:rsid w:val="007468BD"/>
    <w:rsid w:val="00747F23"/>
    <w:rsid w:val="00755856"/>
    <w:rsid w:val="00756BED"/>
    <w:rsid w:val="00771B3D"/>
    <w:rsid w:val="00772804"/>
    <w:rsid w:val="007739FF"/>
    <w:rsid w:val="00776C9B"/>
    <w:rsid w:val="00796763"/>
    <w:rsid w:val="007A04FA"/>
    <w:rsid w:val="007A0DBB"/>
    <w:rsid w:val="007A3DFE"/>
    <w:rsid w:val="007A65E9"/>
    <w:rsid w:val="007B150F"/>
    <w:rsid w:val="007B340C"/>
    <w:rsid w:val="007B3DCC"/>
    <w:rsid w:val="007B4A0F"/>
    <w:rsid w:val="007B5057"/>
    <w:rsid w:val="007C02A5"/>
    <w:rsid w:val="007C13B3"/>
    <w:rsid w:val="007C1662"/>
    <w:rsid w:val="007C1AF7"/>
    <w:rsid w:val="007C2067"/>
    <w:rsid w:val="007C41FB"/>
    <w:rsid w:val="007C4AB1"/>
    <w:rsid w:val="007D0055"/>
    <w:rsid w:val="007D1F65"/>
    <w:rsid w:val="007D3F53"/>
    <w:rsid w:val="007E0404"/>
    <w:rsid w:val="007E2D33"/>
    <w:rsid w:val="007E6C26"/>
    <w:rsid w:val="007F1A41"/>
    <w:rsid w:val="007F75DA"/>
    <w:rsid w:val="00800A09"/>
    <w:rsid w:val="008105FD"/>
    <w:rsid w:val="008272FE"/>
    <w:rsid w:val="00834ECF"/>
    <w:rsid w:val="00835C23"/>
    <w:rsid w:val="0083752E"/>
    <w:rsid w:val="00840414"/>
    <w:rsid w:val="00846227"/>
    <w:rsid w:val="00846D48"/>
    <w:rsid w:val="00850A0C"/>
    <w:rsid w:val="00850FDA"/>
    <w:rsid w:val="008530C6"/>
    <w:rsid w:val="00853574"/>
    <w:rsid w:val="008800C5"/>
    <w:rsid w:val="00881159"/>
    <w:rsid w:val="008A0F05"/>
    <w:rsid w:val="008A1DA9"/>
    <w:rsid w:val="008A7E16"/>
    <w:rsid w:val="008B011A"/>
    <w:rsid w:val="008B3FA6"/>
    <w:rsid w:val="008B57A3"/>
    <w:rsid w:val="008C35BE"/>
    <w:rsid w:val="008C4547"/>
    <w:rsid w:val="008C53B4"/>
    <w:rsid w:val="008D3C2A"/>
    <w:rsid w:val="008D4382"/>
    <w:rsid w:val="008D60D2"/>
    <w:rsid w:val="008E1CC7"/>
    <w:rsid w:val="008E3A2B"/>
    <w:rsid w:val="008E564B"/>
    <w:rsid w:val="008E6FEE"/>
    <w:rsid w:val="008F0DBE"/>
    <w:rsid w:val="008F5220"/>
    <w:rsid w:val="0090119A"/>
    <w:rsid w:val="00906A79"/>
    <w:rsid w:val="0091218B"/>
    <w:rsid w:val="00912695"/>
    <w:rsid w:val="00913B7A"/>
    <w:rsid w:val="00914D99"/>
    <w:rsid w:val="00915320"/>
    <w:rsid w:val="00916274"/>
    <w:rsid w:val="00917800"/>
    <w:rsid w:val="009209F5"/>
    <w:rsid w:val="0092159F"/>
    <w:rsid w:val="00921FAF"/>
    <w:rsid w:val="009302B2"/>
    <w:rsid w:val="009318E7"/>
    <w:rsid w:val="00936680"/>
    <w:rsid w:val="00937DB0"/>
    <w:rsid w:val="009405AD"/>
    <w:rsid w:val="0095359D"/>
    <w:rsid w:val="0095412A"/>
    <w:rsid w:val="00955162"/>
    <w:rsid w:val="009579E8"/>
    <w:rsid w:val="00960E19"/>
    <w:rsid w:val="00961100"/>
    <w:rsid w:val="0096279B"/>
    <w:rsid w:val="00972412"/>
    <w:rsid w:val="00990355"/>
    <w:rsid w:val="009929FC"/>
    <w:rsid w:val="00993909"/>
    <w:rsid w:val="00997524"/>
    <w:rsid w:val="009A0C5B"/>
    <w:rsid w:val="009A1A12"/>
    <w:rsid w:val="009A2685"/>
    <w:rsid w:val="009A3270"/>
    <w:rsid w:val="009A3F7A"/>
    <w:rsid w:val="009A5A5F"/>
    <w:rsid w:val="009A60F9"/>
    <w:rsid w:val="009A6104"/>
    <w:rsid w:val="009B30F3"/>
    <w:rsid w:val="009B3A57"/>
    <w:rsid w:val="009B3BF7"/>
    <w:rsid w:val="009B4F40"/>
    <w:rsid w:val="009B5D53"/>
    <w:rsid w:val="009B7CF5"/>
    <w:rsid w:val="009C3215"/>
    <w:rsid w:val="009C61CF"/>
    <w:rsid w:val="009C7068"/>
    <w:rsid w:val="009C76C6"/>
    <w:rsid w:val="009D5B84"/>
    <w:rsid w:val="009D752D"/>
    <w:rsid w:val="009F0B8B"/>
    <w:rsid w:val="009F36A7"/>
    <w:rsid w:val="009F75E2"/>
    <w:rsid w:val="00A051B0"/>
    <w:rsid w:val="00A0640A"/>
    <w:rsid w:val="00A17509"/>
    <w:rsid w:val="00A17D91"/>
    <w:rsid w:val="00A240B7"/>
    <w:rsid w:val="00A36397"/>
    <w:rsid w:val="00A36B6B"/>
    <w:rsid w:val="00A46B89"/>
    <w:rsid w:val="00A47C22"/>
    <w:rsid w:val="00A50DC2"/>
    <w:rsid w:val="00A56064"/>
    <w:rsid w:val="00A616C6"/>
    <w:rsid w:val="00A61EDA"/>
    <w:rsid w:val="00A66F2E"/>
    <w:rsid w:val="00A74212"/>
    <w:rsid w:val="00A74B14"/>
    <w:rsid w:val="00A84588"/>
    <w:rsid w:val="00A85D91"/>
    <w:rsid w:val="00A85DCE"/>
    <w:rsid w:val="00A900FD"/>
    <w:rsid w:val="00A92656"/>
    <w:rsid w:val="00A9366D"/>
    <w:rsid w:val="00A96508"/>
    <w:rsid w:val="00AA1580"/>
    <w:rsid w:val="00AA1F1A"/>
    <w:rsid w:val="00AA6990"/>
    <w:rsid w:val="00AB0D79"/>
    <w:rsid w:val="00AB1E3E"/>
    <w:rsid w:val="00AB57F8"/>
    <w:rsid w:val="00AC2652"/>
    <w:rsid w:val="00AC2CB0"/>
    <w:rsid w:val="00AC42A9"/>
    <w:rsid w:val="00AC7E0F"/>
    <w:rsid w:val="00AD69E8"/>
    <w:rsid w:val="00AD72BB"/>
    <w:rsid w:val="00AE1A8F"/>
    <w:rsid w:val="00AE3D78"/>
    <w:rsid w:val="00AE7ED9"/>
    <w:rsid w:val="00AF04D0"/>
    <w:rsid w:val="00AF098C"/>
    <w:rsid w:val="00AF0A21"/>
    <w:rsid w:val="00AF4621"/>
    <w:rsid w:val="00B0121E"/>
    <w:rsid w:val="00B02B23"/>
    <w:rsid w:val="00B055A5"/>
    <w:rsid w:val="00B05E2D"/>
    <w:rsid w:val="00B06E9B"/>
    <w:rsid w:val="00B10387"/>
    <w:rsid w:val="00B11FE9"/>
    <w:rsid w:val="00B12580"/>
    <w:rsid w:val="00B22059"/>
    <w:rsid w:val="00B22CDB"/>
    <w:rsid w:val="00B240D9"/>
    <w:rsid w:val="00B24C20"/>
    <w:rsid w:val="00B250D0"/>
    <w:rsid w:val="00B3482D"/>
    <w:rsid w:val="00B3550A"/>
    <w:rsid w:val="00B4534B"/>
    <w:rsid w:val="00B458D0"/>
    <w:rsid w:val="00B45F1E"/>
    <w:rsid w:val="00B508DC"/>
    <w:rsid w:val="00B50A6E"/>
    <w:rsid w:val="00B57D03"/>
    <w:rsid w:val="00B60104"/>
    <w:rsid w:val="00B60AC3"/>
    <w:rsid w:val="00B63658"/>
    <w:rsid w:val="00B720A4"/>
    <w:rsid w:val="00B74B37"/>
    <w:rsid w:val="00B74FF2"/>
    <w:rsid w:val="00B76F9F"/>
    <w:rsid w:val="00B80BB1"/>
    <w:rsid w:val="00B832B4"/>
    <w:rsid w:val="00B85F89"/>
    <w:rsid w:val="00B9236F"/>
    <w:rsid w:val="00B93DD9"/>
    <w:rsid w:val="00B95451"/>
    <w:rsid w:val="00B95944"/>
    <w:rsid w:val="00BA1468"/>
    <w:rsid w:val="00BA245F"/>
    <w:rsid w:val="00BA4BBB"/>
    <w:rsid w:val="00BA4C3F"/>
    <w:rsid w:val="00BA6FBD"/>
    <w:rsid w:val="00BA7AD4"/>
    <w:rsid w:val="00BB0755"/>
    <w:rsid w:val="00BB21FB"/>
    <w:rsid w:val="00BC16D7"/>
    <w:rsid w:val="00BD39EB"/>
    <w:rsid w:val="00BE22C1"/>
    <w:rsid w:val="00BE4A25"/>
    <w:rsid w:val="00BE6C48"/>
    <w:rsid w:val="00BF6786"/>
    <w:rsid w:val="00C07115"/>
    <w:rsid w:val="00C137EA"/>
    <w:rsid w:val="00C1679E"/>
    <w:rsid w:val="00C16BEB"/>
    <w:rsid w:val="00C17324"/>
    <w:rsid w:val="00C1759B"/>
    <w:rsid w:val="00C21566"/>
    <w:rsid w:val="00C25B46"/>
    <w:rsid w:val="00C34887"/>
    <w:rsid w:val="00C36461"/>
    <w:rsid w:val="00C36E4D"/>
    <w:rsid w:val="00C4451E"/>
    <w:rsid w:val="00C47325"/>
    <w:rsid w:val="00C53CA1"/>
    <w:rsid w:val="00C547C7"/>
    <w:rsid w:val="00C60024"/>
    <w:rsid w:val="00C72939"/>
    <w:rsid w:val="00C76239"/>
    <w:rsid w:val="00C765D5"/>
    <w:rsid w:val="00C76C9A"/>
    <w:rsid w:val="00C806E2"/>
    <w:rsid w:val="00C81933"/>
    <w:rsid w:val="00C83574"/>
    <w:rsid w:val="00C858DC"/>
    <w:rsid w:val="00C86A8A"/>
    <w:rsid w:val="00C90997"/>
    <w:rsid w:val="00C94823"/>
    <w:rsid w:val="00CA1123"/>
    <w:rsid w:val="00CA2134"/>
    <w:rsid w:val="00CA244C"/>
    <w:rsid w:val="00CA2572"/>
    <w:rsid w:val="00CA2BCE"/>
    <w:rsid w:val="00CA4E71"/>
    <w:rsid w:val="00CA574B"/>
    <w:rsid w:val="00CA71BF"/>
    <w:rsid w:val="00CB0D3E"/>
    <w:rsid w:val="00CB4525"/>
    <w:rsid w:val="00CC0607"/>
    <w:rsid w:val="00CC3E33"/>
    <w:rsid w:val="00CC5123"/>
    <w:rsid w:val="00CD6341"/>
    <w:rsid w:val="00CE2A65"/>
    <w:rsid w:val="00CF2130"/>
    <w:rsid w:val="00CF21DF"/>
    <w:rsid w:val="00CF4EFF"/>
    <w:rsid w:val="00D009D2"/>
    <w:rsid w:val="00D00E88"/>
    <w:rsid w:val="00D02835"/>
    <w:rsid w:val="00D11A47"/>
    <w:rsid w:val="00D11E61"/>
    <w:rsid w:val="00D14BBB"/>
    <w:rsid w:val="00D1562F"/>
    <w:rsid w:val="00D16AF0"/>
    <w:rsid w:val="00D22BFA"/>
    <w:rsid w:val="00D22F22"/>
    <w:rsid w:val="00D260E1"/>
    <w:rsid w:val="00D31B3C"/>
    <w:rsid w:val="00D340FC"/>
    <w:rsid w:val="00D40E77"/>
    <w:rsid w:val="00D4302A"/>
    <w:rsid w:val="00D438FA"/>
    <w:rsid w:val="00D44FE8"/>
    <w:rsid w:val="00D52735"/>
    <w:rsid w:val="00D569C4"/>
    <w:rsid w:val="00D60713"/>
    <w:rsid w:val="00D638C6"/>
    <w:rsid w:val="00D65FF7"/>
    <w:rsid w:val="00D771A7"/>
    <w:rsid w:val="00D8035E"/>
    <w:rsid w:val="00D80907"/>
    <w:rsid w:val="00D80F61"/>
    <w:rsid w:val="00D823A3"/>
    <w:rsid w:val="00D91555"/>
    <w:rsid w:val="00D91CD8"/>
    <w:rsid w:val="00D92F8C"/>
    <w:rsid w:val="00D95D73"/>
    <w:rsid w:val="00D965ED"/>
    <w:rsid w:val="00D97697"/>
    <w:rsid w:val="00DA2C90"/>
    <w:rsid w:val="00DA320B"/>
    <w:rsid w:val="00DB32A9"/>
    <w:rsid w:val="00DB6937"/>
    <w:rsid w:val="00DD0F03"/>
    <w:rsid w:val="00DD2DCF"/>
    <w:rsid w:val="00DE07CA"/>
    <w:rsid w:val="00DE3858"/>
    <w:rsid w:val="00DE42FF"/>
    <w:rsid w:val="00DE5F4F"/>
    <w:rsid w:val="00DF1464"/>
    <w:rsid w:val="00DF6711"/>
    <w:rsid w:val="00E02FE1"/>
    <w:rsid w:val="00E03237"/>
    <w:rsid w:val="00E0632B"/>
    <w:rsid w:val="00E07533"/>
    <w:rsid w:val="00E07C99"/>
    <w:rsid w:val="00E110C0"/>
    <w:rsid w:val="00E12FA2"/>
    <w:rsid w:val="00E1505D"/>
    <w:rsid w:val="00E150CA"/>
    <w:rsid w:val="00E16398"/>
    <w:rsid w:val="00E26AB4"/>
    <w:rsid w:val="00E277EB"/>
    <w:rsid w:val="00E33D38"/>
    <w:rsid w:val="00E37538"/>
    <w:rsid w:val="00E37701"/>
    <w:rsid w:val="00E4264C"/>
    <w:rsid w:val="00E53394"/>
    <w:rsid w:val="00E57EE4"/>
    <w:rsid w:val="00E61CB1"/>
    <w:rsid w:val="00E6276B"/>
    <w:rsid w:val="00E632B0"/>
    <w:rsid w:val="00E64AA0"/>
    <w:rsid w:val="00E70841"/>
    <w:rsid w:val="00E74189"/>
    <w:rsid w:val="00E74C50"/>
    <w:rsid w:val="00E76019"/>
    <w:rsid w:val="00E77D0A"/>
    <w:rsid w:val="00E95152"/>
    <w:rsid w:val="00EA07D5"/>
    <w:rsid w:val="00EA09F8"/>
    <w:rsid w:val="00EA0A52"/>
    <w:rsid w:val="00EA1967"/>
    <w:rsid w:val="00EA21E8"/>
    <w:rsid w:val="00EA57C3"/>
    <w:rsid w:val="00EA5A1B"/>
    <w:rsid w:val="00EA716F"/>
    <w:rsid w:val="00EA7C10"/>
    <w:rsid w:val="00EB490B"/>
    <w:rsid w:val="00EB6F54"/>
    <w:rsid w:val="00ED1EC3"/>
    <w:rsid w:val="00ED4B09"/>
    <w:rsid w:val="00EE06E8"/>
    <w:rsid w:val="00EE5818"/>
    <w:rsid w:val="00EF41B7"/>
    <w:rsid w:val="00EF6A04"/>
    <w:rsid w:val="00EF7807"/>
    <w:rsid w:val="00EF7947"/>
    <w:rsid w:val="00F0162F"/>
    <w:rsid w:val="00F01DDC"/>
    <w:rsid w:val="00F02555"/>
    <w:rsid w:val="00F07290"/>
    <w:rsid w:val="00F10045"/>
    <w:rsid w:val="00F135E4"/>
    <w:rsid w:val="00F1525B"/>
    <w:rsid w:val="00F15E37"/>
    <w:rsid w:val="00F225A0"/>
    <w:rsid w:val="00F259F9"/>
    <w:rsid w:val="00F260C3"/>
    <w:rsid w:val="00F27114"/>
    <w:rsid w:val="00F2711A"/>
    <w:rsid w:val="00F30EDA"/>
    <w:rsid w:val="00F31837"/>
    <w:rsid w:val="00F41A7E"/>
    <w:rsid w:val="00F42F09"/>
    <w:rsid w:val="00F438B4"/>
    <w:rsid w:val="00F43FA5"/>
    <w:rsid w:val="00F46978"/>
    <w:rsid w:val="00F47607"/>
    <w:rsid w:val="00F54414"/>
    <w:rsid w:val="00F55030"/>
    <w:rsid w:val="00F5519A"/>
    <w:rsid w:val="00F55E49"/>
    <w:rsid w:val="00F63F21"/>
    <w:rsid w:val="00F63FFF"/>
    <w:rsid w:val="00F7358C"/>
    <w:rsid w:val="00F73752"/>
    <w:rsid w:val="00F82645"/>
    <w:rsid w:val="00F82A18"/>
    <w:rsid w:val="00F8320E"/>
    <w:rsid w:val="00F8742D"/>
    <w:rsid w:val="00F92CC0"/>
    <w:rsid w:val="00F95976"/>
    <w:rsid w:val="00F970D8"/>
    <w:rsid w:val="00F97895"/>
    <w:rsid w:val="00FA618B"/>
    <w:rsid w:val="00FB4AA8"/>
    <w:rsid w:val="00FB4B69"/>
    <w:rsid w:val="00FB69D5"/>
    <w:rsid w:val="00FB7E31"/>
    <w:rsid w:val="00FC2FAC"/>
    <w:rsid w:val="00FC5CD2"/>
    <w:rsid w:val="00FD0616"/>
    <w:rsid w:val="00FD0ED1"/>
    <w:rsid w:val="00FD1A42"/>
    <w:rsid w:val="00FD3491"/>
    <w:rsid w:val="00FD685C"/>
    <w:rsid w:val="00FD6FAC"/>
    <w:rsid w:val="00FE0F2A"/>
    <w:rsid w:val="00FF1480"/>
    <w:rsid w:val="00FF2209"/>
    <w:rsid w:val="00FF24A1"/>
    <w:rsid w:val="00FF24FE"/>
    <w:rsid w:val="00FF309E"/>
    <w:rsid w:val="00FF67C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2A"/>
    <w:pPr>
      <w:spacing w:after="200" w:line="276" w:lineRule="auto"/>
    </w:pPr>
    <w:rPr>
      <w:sz w:val="22"/>
      <w:szCs w:val="22"/>
      <w:lang w:eastAsia="en-US"/>
    </w:rPr>
  </w:style>
  <w:style w:type="paragraph" w:styleId="Heading7">
    <w:name w:val="heading 7"/>
    <w:basedOn w:val="Normal"/>
    <w:next w:val="Normal"/>
    <w:link w:val="Heading7Char"/>
    <w:unhideWhenUsed/>
    <w:qFormat/>
    <w:rsid w:val="00E61CB1"/>
    <w:pPr>
      <w:keepNext/>
      <w:spacing w:after="0" w:line="240" w:lineRule="auto"/>
      <w:jc w:val="center"/>
      <w:outlineLvl w:val="6"/>
    </w:pPr>
    <w:rPr>
      <w:rFonts w:ascii="Arial" w:eastAsia="Times New Roman" w:hAnsi="Arial" w:cs="Arial"/>
      <w:b/>
      <w:bCs/>
      <w:color w:val="000000"/>
      <w:sz w:val="20"/>
      <w:szCs w:val="20"/>
      <w:lang w:val="en-US"/>
    </w:rPr>
  </w:style>
  <w:style w:type="paragraph" w:styleId="Heading8">
    <w:name w:val="heading 8"/>
    <w:basedOn w:val="Normal"/>
    <w:next w:val="Normal"/>
    <w:link w:val="Heading8Char"/>
    <w:unhideWhenUsed/>
    <w:qFormat/>
    <w:rsid w:val="00E61CB1"/>
    <w:pPr>
      <w:keepNext/>
      <w:spacing w:after="0" w:line="240" w:lineRule="auto"/>
      <w:outlineLvl w:val="7"/>
    </w:pPr>
    <w:rPr>
      <w:rFonts w:ascii="Arial" w:eastAsia="Times New Roman" w:hAnsi="Arial" w:cs="Arial"/>
      <w:b/>
      <w:b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6937"/>
    <w:pPr>
      <w:spacing w:before="100" w:beforeAutospacing="1" w:after="100" w:afterAutospacing="1" w:line="240" w:lineRule="auto"/>
    </w:pPr>
    <w:rPr>
      <w:rFonts w:ascii="Times New Roman" w:eastAsia="Times New Roman" w:hAnsi="Times New Roman"/>
      <w:sz w:val="24"/>
      <w:szCs w:val="24"/>
      <w:lang w:eastAsia="en-ZA"/>
    </w:rPr>
  </w:style>
  <w:style w:type="character" w:styleId="Emphasis">
    <w:name w:val="Emphasis"/>
    <w:basedOn w:val="DefaultParagraphFont"/>
    <w:uiPriority w:val="20"/>
    <w:qFormat/>
    <w:rsid w:val="00DB6937"/>
    <w:rPr>
      <w:i/>
      <w:iCs/>
    </w:rPr>
  </w:style>
  <w:style w:type="paragraph" w:styleId="NoSpacing">
    <w:name w:val="No Spacing"/>
    <w:link w:val="NoSpacingChar"/>
    <w:uiPriority w:val="1"/>
    <w:qFormat/>
    <w:rsid w:val="000A36EF"/>
    <w:rPr>
      <w:sz w:val="22"/>
      <w:szCs w:val="22"/>
      <w:lang w:eastAsia="en-US"/>
    </w:rPr>
  </w:style>
  <w:style w:type="table" w:styleId="TableGrid">
    <w:name w:val="Table Grid"/>
    <w:basedOn w:val="TableNormal"/>
    <w:uiPriority w:val="59"/>
    <w:rsid w:val="005708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06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E9B"/>
    <w:rPr>
      <w:lang w:eastAsia="en-US"/>
    </w:rPr>
  </w:style>
  <w:style w:type="character" w:styleId="FootnoteReference">
    <w:name w:val="footnote reference"/>
    <w:basedOn w:val="DefaultParagraphFont"/>
    <w:uiPriority w:val="99"/>
    <w:semiHidden/>
    <w:unhideWhenUsed/>
    <w:rsid w:val="00B06E9B"/>
    <w:rPr>
      <w:vertAlign w:val="superscript"/>
    </w:rPr>
  </w:style>
  <w:style w:type="paragraph" w:styleId="ListParagraph">
    <w:name w:val="List Paragraph"/>
    <w:basedOn w:val="Normal"/>
    <w:uiPriority w:val="34"/>
    <w:qFormat/>
    <w:rsid w:val="00DE07CA"/>
    <w:pPr>
      <w:numPr>
        <w:numId w:val="2"/>
      </w:numPr>
      <w:contextualSpacing/>
    </w:pPr>
  </w:style>
  <w:style w:type="paragraph" w:styleId="Header">
    <w:name w:val="header"/>
    <w:basedOn w:val="Normal"/>
    <w:link w:val="HeaderChar"/>
    <w:uiPriority w:val="99"/>
    <w:semiHidden/>
    <w:unhideWhenUsed/>
    <w:rsid w:val="0027299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2996"/>
    <w:rPr>
      <w:sz w:val="22"/>
      <w:szCs w:val="22"/>
      <w:lang w:eastAsia="en-US"/>
    </w:rPr>
  </w:style>
  <w:style w:type="paragraph" w:styleId="Footer">
    <w:name w:val="footer"/>
    <w:basedOn w:val="Normal"/>
    <w:link w:val="FooterChar"/>
    <w:uiPriority w:val="99"/>
    <w:unhideWhenUsed/>
    <w:rsid w:val="0027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996"/>
    <w:rPr>
      <w:sz w:val="22"/>
      <w:szCs w:val="22"/>
      <w:lang w:eastAsia="en-US"/>
    </w:rPr>
  </w:style>
  <w:style w:type="character" w:styleId="HTMLCite">
    <w:name w:val="HTML Cite"/>
    <w:basedOn w:val="DefaultParagraphFont"/>
    <w:uiPriority w:val="99"/>
    <w:semiHidden/>
    <w:unhideWhenUsed/>
    <w:rsid w:val="002D2CE1"/>
    <w:rPr>
      <w:i/>
      <w:iCs/>
    </w:rPr>
  </w:style>
  <w:style w:type="character" w:styleId="Hyperlink">
    <w:name w:val="Hyperlink"/>
    <w:basedOn w:val="DefaultParagraphFont"/>
    <w:uiPriority w:val="99"/>
    <w:unhideWhenUsed/>
    <w:rsid w:val="002D2CE1"/>
    <w:rPr>
      <w:color w:val="0000FF" w:themeColor="hyperlink"/>
      <w:u w:val="single"/>
    </w:rPr>
  </w:style>
  <w:style w:type="character" w:styleId="FollowedHyperlink">
    <w:name w:val="FollowedHyperlink"/>
    <w:basedOn w:val="DefaultParagraphFont"/>
    <w:uiPriority w:val="99"/>
    <w:semiHidden/>
    <w:unhideWhenUsed/>
    <w:rsid w:val="002D2CE1"/>
    <w:rPr>
      <w:color w:val="800080" w:themeColor="followedHyperlink"/>
      <w:u w:val="single"/>
    </w:rPr>
  </w:style>
  <w:style w:type="character" w:styleId="CommentReference">
    <w:name w:val="annotation reference"/>
    <w:basedOn w:val="DefaultParagraphFont"/>
    <w:uiPriority w:val="99"/>
    <w:semiHidden/>
    <w:unhideWhenUsed/>
    <w:rsid w:val="00651CBF"/>
    <w:rPr>
      <w:sz w:val="16"/>
      <w:szCs w:val="16"/>
    </w:rPr>
  </w:style>
  <w:style w:type="paragraph" w:styleId="CommentText">
    <w:name w:val="annotation text"/>
    <w:basedOn w:val="Normal"/>
    <w:link w:val="CommentTextChar"/>
    <w:uiPriority w:val="99"/>
    <w:semiHidden/>
    <w:unhideWhenUsed/>
    <w:rsid w:val="00651CBF"/>
    <w:pPr>
      <w:spacing w:line="240" w:lineRule="auto"/>
    </w:pPr>
    <w:rPr>
      <w:sz w:val="20"/>
      <w:szCs w:val="20"/>
    </w:rPr>
  </w:style>
  <w:style w:type="character" w:customStyle="1" w:styleId="CommentTextChar">
    <w:name w:val="Comment Text Char"/>
    <w:basedOn w:val="DefaultParagraphFont"/>
    <w:link w:val="CommentText"/>
    <w:uiPriority w:val="99"/>
    <w:semiHidden/>
    <w:rsid w:val="00651CBF"/>
    <w:rPr>
      <w:lang w:eastAsia="en-US"/>
    </w:rPr>
  </w:style>
  <w:style w:type="paragraph" w:styleId="CommentSubject">
    <w:name w:val="annotation subject"/>
    <w:basedOn w:val="CommentText"/>
    <w:next w:val="CommentText"/>
    <w:link w:val="CommentSubjectChar"/>
    <w:uiPriority w:val="99"/>
    <w:semiHidden/>
    <w:unhideWhenUsed/>
    <w:rsid w:val="00651CBF"/>
    <w:rPr>
      <w:b/>
      <w:bCs/>
    </w:rPr>
  </w:style>
  <w:style w:type="character" w:customStyle="1" w:styleId="CommentSubjectChar">
    <w:name w:val="Comment Subject Char"/>
    <w:basedOn w:val="CommentTextChar"/>
    <w:link w:val="CommentSubject"/>
    <w:uiPriority w:val="99"/>
    <w:semiHidden/>
    <w:rsid w:val="00651CBF"/>
    <w:rPr>
      <w:b/>
      <w:bCs/>
    </w:rPr>
  </w:style>
  <w:style w:type="paragraph" w:styleId="BalloonText">
    <w:name w:val="Balloon Text"/>
    <w:basedOn w:val="Normal"/>
    <w:link w:val="BalloonTextChar"/>
    <w:uiPriority w:val="99"/>
    <w:semiHidden/>
    <w:unhideWhenUsed/>
    <w:rsid w:val="00651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CBF"/>
    <w:rPr>
      <w:rFonts w:ascii="Tahoma" w:hAnsi="Tahoma" w:cs="Tahoma"/>
      <w:sz w:val="16"/>
      <w:szCs w:val="16"/>
      <w:lang w:eastAsia="en-US"/>
    </w:rPr>
  </w:style>
  <w:style w:type="character" w:customStyle="1" w:styleId="NoSpacingChar">
    <w:name w:val="No Spacing Char"/>
    <w:basedOn w:val="DefaultParagraphFont"/>
    <w:link w:val="NoSpacing"/>
    <w:uiPriority w:val="1"/>
    <w:rsid w:val="00776C9B"/>
    <w:rPr>
      <w:sz w:val="22"/>
      <w:szCs w:val="22"/>
      <w:lang w:eastAsia="en-US"/>
    </w:rPr>
  </w:style>
  <w:style w:type="character" w:customStyle="1" w:styleId="Heading7Char">
    <w:name w:val="Heading 7 Char"/>
    <w:basedOn w:val="DefaultParagraphFont"/>
    <w:link w:val="Heading7"/>
    <w:rsid w:val="00E61CB1"/>
    <w:rPr>
      <w:rFonts w:ascii="Arial" w:eastAsia="Times New Roman" w:hAnsi="Arial" w:cs="Arial"/>
      <w:b/>
      <w:bCs/>
      <w:color w:val="000000"/>
      <w:lang w:val="en-US" w:eastAsia="en-US"/>
    </w:rPr>
  </w:style>
  <w:style w:type="character" w:customStyle="1" w:styleId="Heading8Char">
    <w:name w:val="Heading 8 Char"/>
    <w:basedOn w:val="DefaultParagraphFont"/>
    <w:link w:val="Heading8"/>
    <w:rsid w:val="00E61CB1"/>
    <w:rPr>
      <w:rFonts w:ascii="Arial" w:eastAsia="Times New Roman" w:hAnsi="Arial" w:cs="Arial"/>
      <w:b/>
      <w:bCs/>
      <w:color w:val="000000"/>
      <w:lang w:val="en-US" w:eastAsia="en-US"/>
    </w:rPr>
  </w:style>
</w:styles>
</file>

<file path=word/webSettings.xml><?xml version="1.0" encoding="utf-8"?>
<w:webSettings xmlns:r="http://schemas.openxmlformats.org/officeDocument/2006/relationships" xmlns:w="http://schemas.openxmlformats.org/wordprocessingml/2006/main">
  <w:divs>
    <w:div w:id="70935237">
      <w:bodyDiv w:val="1"/>
      <w:marLeft w:val="0"/>
      <w:marRight w:val="0"/>
      <w:marTop w:val="0"/>
      <w:marBottom w:val="0"/>
      <w:divBdr>
        <w:top w:val="none" w:sz="0" w:space="0" w:color="auto"/>
        <w:left w:val="none" w:sz="0" w:space="0" w:color="auto"/>
        <w:bottom w:val="none" w:sz="0" w:space="0" w:color="auto"/>
        <w:right w:val="none" w:sz="0" w:space="0" w:color="auto"/>
      </w:divBdr>
    </w:div>
    <w:div w:id="235676795">
      <w:bodyDiv w:val="1"/>
      <w:marLeft w:val="0"/>
      <w:marRight w:val="0"/>
      <w:marTop w:val="0"/>
      <w:marBottom w:val="0"/>
      <w:divBdr>
        <w:top w:val="none" w:sz="0" w:space="0" w:color="auto"/>
        <w:left w:val="none" w:sz="0" w:space="0" w:color="auto"/>
        <w:bottom w:val="none" w:sz="0" w:space="0" w:color="auto"/>
        <w:right w:val="none" w:sz="0" w:space="0" w:color="auto"/>
      </w:divBdr>
      <w:divsChild>
        <w:div w:id="1761683532">
          <w:marLeft w:val="0"/>
          <w:marRight w:val="0"/>
          <w:marTop w:val="0"/>
          <w:marBottom w:val="0"/>
          <w:divBdr>
            <w:top w:val="none" w:sz="0" w:space="0" w:color="auto"/>
            <w:left w:val="none" w:sz="0" w:space="0" w:color="auto"/>
            <w:bottom w:val="none" w:sz="0" w:space="0" w:color="auto"/>
            <w:right w:val="none" w:sz="0" w:space="0" w:color="auto"/>
          </w:divBdr>
          <w:divsChild>
            <w:div w:id="1254974520">
              <w:marLeft w:val="0"/>
              <w:marRight w:val="0"/>
              <w:marTop w:val="0"/>
              <w:marBottom w:val="0"/>
              <w:divBdr>
                <w:top w:val="none" w:sz="0" w:space="0" w:color="auto"/>
                <w:left w:val="none" w:sz="0" w:space="0" w:color="auto"/>
                <w:bottom w:val="none" w:sz="0" w:space="0" w:color="auto"/>
                <w:right w:val="none" w:sz="0" w:space="0" w:color="auto"/>
              </w:divBdr>
              <w:divsChild>
                <w:div w:id="1854487401">
                  <w:marLeft w:val="0"/>
                  <w:marRight w:val="0"/>
                  <w:marTop w:val="0"/>
                  <w:marBottom w:val="0"/>
                  <w:divBdr>
                    <w:top w:val="none" w:sz="0" w:space="0" w:color="auto"/>
                    <w:left w:val="none" w:sz="0" w:space="0" w:color="auto"/>
                    <w:bottom w:val="none" w:sz="0" w:space="0" w:color="auto"/>
                    <w:right w:val="none" w:sz="0" w:space="0" w:color="auto"/>
                  </w:divBdr>
                  <w:divsChild>
                    <w:div w:id="110588495">
                      <w:marLeft w:val="0"/>
                      <w:marRight w:val="0"/>
                      <w:marTop w:val="0"/>
                      <w:marBottom w:val="0"/>
                      <w:divBdr>
                        <w:top w:val="none" w:sz="0" w:space="0" w:color="auto"/>
                        <w:left w:val="none" w:sz="0" w:space="0" w:color="auto"/>
                        <w:bottom w:val="none" w:sz="0" w:space="0" w:color="auto"/>
                        <w:right w:val="none" w:sz="0" w:space="0" w:color="auto"/>
                      </w:divBdr>
                      <w:divsChild>
                        <w:div w:id="289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92467">
      <w:bodyDiv w:val="1"/>
      <w:marLeft w:val="0"/>
      <w:marRight w:val="0"/>
      <w:marTop w:val="0"/>
      <w:marBottom w:val="0"/>
      <w:divBdr>
        <w:top w:val="none" w:sz="0" w:space="0" w:color="auto"/>
        <w:left w:val="none" w:sz="0" w:space="0" w:color="auto"/>
        <w:bottom w:val="none" w:sz="0" w:space="0" w:color="auto"/>
        <w:right w:val="none" w:sz="0" w:space="0" w:color="auto"/>
      </w:divBdr>
    </w:div>
    <w:div w:id="381758805">
      <w:bodyDiv w:val="1"/>
      <w:marLeft w:val="0"/>
      <w:marRight w:val="0"/>
      <w:marTop w:val="0"/>
      <w:marBottom w:val="0"/>
      <w:divBdr>
        <w:top w:val="none" w:sz="0" w:space="0" w:color="auto"/>
        <w:left w:val="none" w:sz="0" w:space="0" w:color="auto"/>
        <w:bottom w:val="none" w:sz="0" w:space="0" w:color="auto"/>
        <w:right w:val="none" w:sz="0" w:space="0" w:color="auto"/>
      </w:divBdr>
      <w:divsChild>
        <w:div w:id="764347263">
          <w:marLeft w:val="0"/>
          <w:marRight w:val="0"/>
          <w:marTop w:val="0"/>
          <w:marBottom w:val="0"/>
          <w:divBdr>
            <w:top w:val="none" w:sz="0" w:space="0" w:color="auto"/>
            <w:left w:val="none" w:sz="0" w:space="0" w:color="auto"/>
            <w:bottom w:val="none" w:sz="0" w:space="0" w:color="auto"/>
            <w:right w:val="none" w:sz="0" w:space="0" w:color="auto"/>
          </w:divBdr>
          <w:divsChild>
            <w:div w:id="721562802">
              <w:marLeft w:val="0"/>
              <w:marRight w:val="0"/>
              <w:marTop w:val="0"/>
              <w:marBottom w:val="0"/>
              <w:divBdr>
                <w:top w:val="none" w:sz="0" w:space="0" w:color="auto"/>
                <w:left w:val="none" w:sz="0" w:space="0" w:color="auto"/>
                <w:bottom w:val="none" w:sz="0" w:space="0" w:color="auto"/>
                <w:right w:val="none" w:sz="0" w:space="0" w:color="auto"/>
              </w:divBdr>
              <w:divsChild>
                <w:div w:id="1756584977">
                  <w:marLeft w:val="0"/>
                  <w:marRight w:val="0"/>
                  <w:marTop w:val="0"/>
                  <w:marBottom w:val="0"/>
                  <w:divBdr>
                    <w:top w:val="none" w:sz="0" w:space="0" w:color="auto"/>
                    <w:left w:val="none" w:sz="0" w:space="0" w:color="auto"/>
                    <w:bottom w:val="none" w:sz="0" w:space="0" w:color="auto"/>
                    <w:right w:val="none" w:sz="0" w:space="0" w:color="auto"/>
                  </w:divBdr>
                  <w:divsChild>
                    <w:div w:id="1466854420">
                      <w:marLeft w:val="0"/>
                      <w:marRight w:val="0"/>
                      <w:marTop w:val="0"/>
                      <w:marBottom w:val="0"/>
                      <w:divBdr>
                        <w:top w:val="none" w:sz="0" w:space="0" w:color="auto"/>
                        <w:left w:val="none" w:sz="0" w:space="0" w:color="auto"/>
                        <w:bottom w:val="none" w:sz="0" w:space="0" w:color="auto"/>
                        <w:right w:val="none" w:sz="0" w:space="0" w:color="auto"/>
                      </w:divBdr>
                      <w:divsChild>
                        <w:div w:id="9389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46341">
      <w:bodyDiv w:val="1"/>
      <w:marLeft w:val="0"/>
      <w:marRight w:val="0"/>
      <w:marTop w:val="0"/>
      <w:marBottom w:val="0"/>
      <w:divBdr>
        <w:top w:val="none" w:sz="0" w:space="0" w:color="auto"/>
        <w:left w:val="none" w:sz="0" w:space="0" w:color="auto"/>
        <w:bottom w:val="none" w:sz="0" w:space="0" w:color="auto"/>
        <w:right w:val="none" w:sz="0" w:space="0" w:color="auto"/>
      </w:divBdr>
    </w:div>
    <w:div w:id="768165133">
      <w:bodyDiv w:val="1"/>
      <w:marLeft w:val="0"/>
      <w:marRight w:val="0"/>
      <w:marTop w:val="0"/>
      <w:marBottom w:val="0"/>
      <w:divBdr>
        <w:top w:val="none" w:sz="0" w:space="0" w:color="auto"/>
        <w:left w:val="none" w:sz="0" w:space="0" w:color="auto"/>
        <w:bottom w:val="none" w:sz="0" w:space="0" w:color="auto"/>
        <w:right w:val="none" w:sz="0" w:space="0" w:color="auto"/>
      </w:divBdr>
    </w:div>
    <w:div w:id="1434209577">
      <w:bodyDiv w:val="1"/>
      <w:marLeft w:val="0"/>
      <w:marRight w:val="0"/>
      <w:marTop w:val="0"/>
      <w:marBottom w:val="0"/>
      <w:divBdr>
        <w:top w:val="none" w:sz="0" w:space="0" w:color="auto"/>
        <w:left w:val="none" w:sz="0" w:space="0" w:color="auto"/>
        <w:bottom w:val="none" w:sz="0" w:space="0" w:color="auto"/>
        <w:right w:val="none" w:sz="0" w:space="0" w:color="auto"/>
      </w:divBdr>
    </w:div>
    <w:div w:id="1532496361">
      <w:bodyDiv w:val="1"/>
      <w:marLeft w:val="0"/>
      <w:marRight w:val="0"/>
      <w:marTop w:val="0"/>
      <w:marBottom w:val="0"/>
      <w:divBdr>
        <w:top w:val="none" w:sz="0" w:space="0" w:color="auto"/>
        <w:left w:val="none" w:sz="0" w:space="0" w:color="auto"/>
        <w:bottom w:val="none" w:sz="0" w:space="0" w:color="auto"/>
        <w:right w:val="none" w:sz="0" w:space="0" w:color="auto"/>
      </w:divBdr>
    </w:div>
    <w:div w:id="21048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ru.ac.za"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mailto:hr@ru.ac.za" TargetMode="External"/><Relationship Id="rId2" Type="http://schemas.openxmlformats.org/officeDocument/2006/relationships/customXml" Target="../customXml/item2.xml"/><Relationship Id="rId16" Type="http://schemas.openxmlformats.org/officeDocument/2006/relationships/hyperlink" Target="mailto:hr@ru.ac.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ru.ac.za/humanresources/policiesandinfo/information"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u.ac.za/humanresources/policiesandinfo/polici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Sheet1!$A$1:$E$1</c:f>
              <c:strCache>
                <c:ptCount val="5"/>
                <c:pt idx="0">
                  <c:v>Black Afr</c:v>
                </c:pt>
                <c:pt idx="1">
                  <c:v>Coloured</c:v>
                </c:pt>
                <c:pt idx="2">
                  <c:v>Indian </c:v>
                </c:pt>
                <c:pt idx="3">
                  <c:v>White </c:v>
                </c:pt>
                <c:pt idx="4">
                  <c:v>Women</c:v>
                </c:pt>
              </c:strCache>
            </c:strRef>
          </c:cat>
          <c:val>
            <c:numRef>
              <c:f>Sheet1!$A$2:$E$2</c:f>
              <c:numCache>
                <c:formatCode>General</c:formatCode>
                <c:ptCount val="5"/>
                <c:pt idx="0">
                  <c:v>74</c:v>
                </c:pt>
                <c:pt idx="1">
                  <c:v>11</c:v>
                </c:pt>
                <c:pt idx="2">
                  <c:v>3</c:v>
                </c:pt>
                <c:pt idx="3">
                  <c:v>12</c:v>
                </c:pt>
                <c:pt idx="4">
                  <c:v>47</c:v>
                </c:pt>
              </c:numCache>
            </c:numRef>
          </c:val>
        </c:ser>
        <c:axId val="67860352"/>
        <c:axId val="67861888"/>
      </c:barChart>
      <c:catAx>
        <c:axId val="67860352"/>
        <c:scaling>
          <c:orientation val="minMax"/>
        </c:scaling>
        <c:axPos val="b"/>
        <c:tickLblPos val="nextTo"/>
        <c:crossAx val="67861888"/>
        <c:crosses val="autoZero"/>
        <c:auto val="1"/>
        <c:lblAlgn val="ctr"/>
        <c:lblOffset val="100"/>
      </c:catAx>
      <c:valAx>
        <c:axId val="67861888"/>
        <c:scaling>
          <c:orientation val="minMax"/>
        </c:scaling>
        <c:axPos val="l"/>
        <c:majorGridlines/>
        <c:numFmt formatCode="General" sourceLinked="1"/>
        <c:tickLblPos val="nextTo"/>
        <c:crossAx val="678603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Sheet1!$I$1:$M$1</c:f>
              <c:strCache>
                <c:ptCount val="5"/>
                <c:pt idx="0">
                  <c:v>Black Afr</c:v>
                </c:pt>
                <c:pt idx="1">
                  <c:v>Coloured</c:v>
                </c:pt>
                <c:pt idx="2">
                  <c:v>Indian </c:v>
                </c:pt>
                <c:pt idx="3">
                  <c:v>White </c:v>
                </c:pt>
                <c:pt idx="4">
                  <c:v>Women</c:v>
                </c:pt>
              </c:strCache>
            </c:strRef>
          </c:cat>
          <c:val>
            <c:numRef>
              <c:f>Sheet1!$I$2:$M$2</c:f>
              <c:numCache>
                <c:formatCode>General</c:formatCode>
                <c:ptCount val="5"/>
                <c:pt idx="0">
                  <c:v>44</c:v>
                </c:pt>
                <c:pt idx="1">
                  <c:v>10</c:v>
                </c:pt>
                <c:pt idx="2">
                  <c:v>2</c:v>
                </c:pt>
                <c:pt idx="3">
                  <c:v>41</c:v>
                </c:pt>
                <c:pt idx="4">
                  <c:v>51</c:v>
                </c:pt>
              </c:numCache>
            </c:numRef>
          </c:val>
        </c:ser>
        <c:axId val="85006976"/>
        <c:axId val="85064320"/>
      </c:barChart>
      <c:catAx>
        <c:axId val="85006976"/>
        <c:scaling>
          <c:orientation val="minMax"/>
        </c:scaling>
        <c:axPos val="b"/>
        <c:tickLblPos val="nextTo"/>
        <c:crossAx val="85064320"/>
        <c:crosses val="autoZero"/>
        <c:auto val="1"/>
        <c:lblAlgn val="ctr"/>
        <c:lblOffset val="100"/>
      </c:catAx>
      <c:valAx>
        <c:axId val="85064320"/>
        <c:scaling>
          <c:orientation val="minMax"/>
        </c:scaling>
        <c:axPos val="l"/>
        <c:majorGridlines/>
        <c:numFmt formatCode="General" sourceLinked="1"/>
        <c:tickLblPos val="nextTo"/>
        <c:crossAx val="8500697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plotArea>
      <c:layout/>
      <c:barChart>
        <c:barDir val="col"/>
        <c:grouping val="clustered"/>
        <c:ser>
          <c:idx val="0"/>
          <c:order val="0"/>
          <c:cat>
            <c:strRef>
              <c:f>Sheet1!$A$1:$E$1</c:f>
              <c:strCache>
                <c:ptCount val="5"/>
                <c:pt idx="0">
                  <c:v>Black A</c:v>
                </c:pt>
                <c:pt idx="1">
                  <c:v>Colrd</c:v>
                </c:pt>
                <c:pt idx="2">
                  <c:v>Indian</c:v>
                </c:pt>
                <c:pt idx="3">
                  <c:v>White </c:v>
                </c:pt>
                <c:pt idx="4">
                  <c:v>Women</c:v>
                </c:pt>
              </c:strCache>
            </c:strRef>
          </c:cat>
          <c:val>
            <c:numRef>
              <c:f>Sheet1!$A$2:$E$2</c:f>
              <c:numCache>
                <c:formatCode>General</c:formatCode>
                <c:ptCount val="5"/>
                <c:pt idx="0">
                  <c:v>12</c:v>
                </c:pt>
                <c:pt idx="1">
                  <c:v>4</c:v>
                </c:pt>
                <c:pt idx="2">
                  <c:v>4</c:v>
                </c:pt>
                <c:pt idx="3">
                  <c:v>74</c:v>
                </c:pt>
                <c:pt idx="4">
                  <c:v>43</c:v>
                </c:pt>
              </c:numCache>
            </c:numRef>
          </c:val>
        </c:ser>
        <c:axId val="103794944"/>
        <c:axId val="104096128"/>
      </c:barChart>
      <c:catAx>
        <c:axId val="103794944"/>
        <c:scaling>
          <c:orientation val="minMax"/>
        </c:scaling>
        <c:axPos val="b"/>
        <c:tickLblPos val="nextTo"/>
        <c:txPr>
          <a:bodyPr/>
          <a:lstStyle/>
          <a:p>
            <a:pPr>
              <a:defRPr lang="en-ZA"/>
            </a:pPr>
            <a:endParaRPr lang="en-US"/>
          </a:p>
        </c:txPr>
        <c:crossAx val="104096128"/>
        <c:crosses val="autoZero"/>
        <c:auto val="1"/>
        <c:lblAlgn val="ctr"/>
        <c:lblOffset val="100"/>
      </c:catAx>
      <c:valAx>
        <c:axId val="104096128"/>
        <c:scaling>
          <c:orientation val="minMax"/>
        </c:scaling>
        <c:axPos val="l"/>
        <c:majorGridlines/>
        <c:numFmt formatCode="General" sourceLinked="1"/>
        <c:tickLblPos val="nextTo"/>
        <c:txPr>
          <a:bodyPr/>
          <a:lstStyle/>
          <a:p>
            <a:pPr>
              <a:defRPr lang="en-ZA"/>
            </a:pPr>
            <a:endParaRPr lang="en-US"/>
          </a:p>
        </c:txPr>
        <c:crossAx val="1037949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2/3/200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5FAEDF-1B33-45F1-A6A3-D4EF987A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22438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cmps073</dc:creator>
  <cp:keywords/>
  <dc:description/>
  <cp:lastModifiedBy>cmps073</cp:lastModifiedBy>
  <cp:revision>17</cp:revision>
  <cp:lastPrinted>2010-02-10T14:39:00Z</cp:lastPrinted>
  <dcterms:created xsi:type="dcterms:W3CDTF">2010-07-11T15:48:00Z</dcterms:created>
  <dcterms:modified xsi:type="dcterms:W3CDTF">2010-07-13T11:58:00Z</dcterms:modified>
</cp:coreProperties>
</file>