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73" w:rsidRPr="00CF20A2" w:rsidRDefault="00B67673" w:rsidP="00B67673">
      <w:pPr>
        <w:rPr>
          <w:b/>
          <w:sz w:val="16"/>
          <w:szCs w:val="16"/>
          <w:lang w:val="en-ZA"/>
        </w:rPr>
      </w:pPr>
      <w:bookmarkStart w:id="0" w:name="_GoBack"/>
      <w:bookmarkEnd w:id="0"/>
      <w:r w:rsidRPr="00CF20A2">
        <w:rPr>
          <w:b/>
          <w:sz w:val="16"/>
          <w:szCs w:val="16"/>
          <w:lang w:val="en-ZA"/>
        </w:rPr>
        <w:t xml:space="preserve">INTERNAL DEVELOPMENT OPPORTUNITIES AVAILABLE </w:t>
      </w:r>
      <w:r w:rsidR="00867511" w:rsidRPr="00CF20A2">
        <w:rPr>
          <w:b/>
          <w:sz w:val="16"/>
          <w:szCs w:val="16"/>
          <w:lang w:val="en-ZA"/>
        </w:rPr>
        <w:t xml:space="preserve">(excluding Academic </w:t>
      </w:r>
      <w:r w:rsidR="008E5068">
        <w:rPr>
          <w:b/>
          <w:sz w:val="16"/>
          <w:szCs w:val="16"/>
          <w:lang w:val="en-ZA"/>
        </w:rPr>
        <w:t>specific courses</w:t>
      </w:r>
      <w:r w:rsidR="00867511" w:rsidRPr="00CF20A2">
        <w:rPr>
          <w:b/>
          <w:sz w:val="16"/>
          <w:szCs w:val="16"/>
          <w:lang w:val="en-ZA"/>
        </w:rPr>
        <w:t>)</w:t>
      </w:r>
    </w:p>
    <w:tbl>
      <w:tblPr>
        <w:tblStyle w:val="TableGrid"/>
        <w:tblW w:w="13291" w:type="dxa"/>
        <w:tblLayout w:type="fixed"/>
        <w:tblLook w:val="04A0" w:firstRow="1" w:lastRow="0" w:firstColumn="1" w:lastColumn="0" w:noHBand="0" w:noVBand="1"/>
      </w:tblPr>
      <w:tblGrid>
        <w:gridCol w:w="1384"/>
        <w:gridCol w:w="9214"/>
        <w:gridCol w:w="2578"/>
        <w:gridCol w:w="115"/>
      </w:tblGrid>
      <w:tr w:rsidR="00B67673" w:rsidTr="00C66601">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7673" w:rsidRPr="006B398F" w:rsidRDefault="00B67673">
            <w:pPr>
              <w:jc w:val="center"/>
              <w:rPr>
                <w:b/>
                <w:sz w:val="18"/>
                <w:szCs w:val="18"/>
                <w:lang w:val="en-ZA"/>
              </w:rPr>
            </w:pPr>
            <w:r w:rsidRPr="006B398F">
              <w:rPr>
                <w:b/>
                <w:sz w:val="18"/>
                <w:szCs w:val="18"/>
                <w:lang w:val="en-ZA"/>
              </w:rPr>
              <w:t>OPPORTUNITY</w:t>
            </w:r>
          </w:p>
          <w:p w:rsidR="00B67673" w:rsidRPr="006B398F" w:rsidRDefault="00B67673">
            <w:pPr>
              <w:jc w:val="center"/>
              <w:rPr>
                <w:b/>
                <w:sz w:val="18"/>
                <w:szCs w:val="18"/>
                <w:lang w:val="en-ZA"/>
              </w:rPr>
            </w:pPr>
          </w:p>
        </w:tc>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7673" w:rsidRPr="006B398F" w:rsidRDefault="00B67673">
            <w:pPr>
              <w:jc w:val="center"/>
              <w:rPr>
                <w:b/>
                <w:sz w:val="18"/>
                <w:szCs w:val="18"/>
                <w:lang w:val="en-ZA"/>
              </w:rPr>
            </w:pPr>
            <w:r w:rsidRPr="006B398F">
              <w:rPr>
                <w:b/>
                <w:sz w:val="18"/>
                <w:szCs w:val="18"/>
                <w:lang w:val="en-ZA"/>
              </w:rPr>
              <w:t>NATURE OF THE OPPORTUNITY</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7673" w:rsidRPr="006B398F" w:rsidRDefault="00B67673">
            <w:pPr>
              <w:jc w:val="center"/>
              <w:rPr>
                <w:b/>
                <w:sz w:val="18"/>
                <w:szCs w:val="18"/>
                <w:lang w:val="en-ZA"/>
              </w:rPr>
            </w:pPr>
            <w:r w:rsidRPr="006B398F">
              <w:rPr>
                <w:b/>
                <w:sz w:val="18"/>
                <w:szCs w:val="18"/>
                <w:lang w:val="en-ZA"/>
              </w:rPr>
              <w:t>WEBSITE REFERENCE</w:t>
            </w:r>
          </w:p>
        </w:tc>
      </w:tr>
      <w:tr w:rsidR="00B67673" w:rsidTr="00C66601">
        <w:tc>
          <w:tcPr>
            <w:tcW w:w="1384" w:type="dxa"/>
            <w:tcBorders>
              <w:top w:val="single" w:sz="4" w:space="0" w:color="auto"/>
              <w:left w:val="single" w:sz="4" w:space="0" w:color="auto"/>
              <w:bottom w:val="single" w:sz="4" w:space="0" w:color="auto"/>
              <w:right w:val="single" w:sz="4" w:space="0" w:color="auto"/>
            </w:tcBorders>
            <w:hideMark/>
          </w:tcPr>
          <w:p w:rsidR="00B67673" w:rsidRPr="00CF20A2" w:rsidRDefault="00B67673">
            <w:pPr>
              <w:rPr>
                <w:sz w:val="16"/>
                <w:szCs w:val="16"/>
                <w:lang w:val="en-ZA"/>
              </w:rPr>
            </w:pPr>
            <w:r w:rsidRPr="00CF20A2">
              <w:rPr>
                <w:sz w:val="16"/>
                <w:szCs w:val="16"/>
                <w:lang w:val="en-ZA"/>
              </w:rPr>
              <w:t>1.Basic Computer literacy</w:t>
            </w:r>
          </w:p>
        </w:tc>
        <w:tc>
          <w:tcPr>
            <w:tcW w:w="9214" w:type="dxa"/>
            <w:tcBorders>
              <w:top w:val="single" w:sz="4" w:space="0" w:color="auto"/>
              <w:left w:val="single" w:sz="4" w:space="0" w:color="auto"/>
              <w:bottom w:val="single" w:sz="4" w:space="0" w:color="auto"/>
              <w:right w:val="single" w:sz="4" w:space="0" w:color="auto"/>
            </w:tcBorders>
            <w:hideMark/>
          </w:tcPr>
          <w:p w:rsidR="00B67673" w:rsidRPr="00CF20A2" w:rsidRDefault="00B67673">
            <w:pPr>
              <w:rPr>
                <w:sz w:val="16"/>
                <w:szCs w:val="16"/>
                <w:lang w:val="en-ZA"/>
              </w:rPr>
            </w:pPr>
            <w:r w:rsidRPr="00CF20A2">
              <w:rPr>
                <w:sz w:val="16"/>
                <w:szCs w:val="16"/>
                <w:lang w:val="en-ZA"/>
              </w:rPr>
              <w:t>Very basics of how to use a mouse and then systematically develops the learner’s ability to the point of being able to create typed documents, gather information from the World Wide Web, send emails and manage files.</w:t>
            </w:r>
          </w:p>
        </w:tc>
        <w:tc>
          <w:tcPr>
            <w:tcW w:w="2693" w:type="dxa"/>
            <w:gridSpan w:val="2"/>
            <w:tcBorders>
              <w:top w:val="single" w:sz="4" w:space="0" w:color="auto"/>
              <w:left w:val="single" w:sz="4" w:space="0" w:color="auto"/>
              <w:bottom w:val="single" w:sz="4" w:space="0" w:color="auto"/>
              <w:right w:val="single" w:sz="4" w:space="0" w:color="auto"/>
            </w:tcBorders>
            <w:hideMark/>
          </w:tcPr>
          <w:p w:rsidR="00B67673" w:rsidRPr="00CF20A2" w:rsidRDefault="003B731B">
            <w:pPr>
              <w:rPr>
                <w:sz w:val="16"/>
                <w:szCs w:val="16"/>
                <w:lang w:val="en-ZA"/>
              </w:rPr>
            </w:pPr>
            <w:hyperlink r:id="rId7" w:history="1">
              <w:r w:rsidR="00B67673" w:rsidRPr="00C66601">
                <w:rPr>
                  <w:rStyle w:val="Hyperlink"/>
                  <w:sz w:val="16"/>
                  <w:szCs w:val="16"/>
                  <w:lang w:val="en-ZA"/>
                </w:rPr>
                <w:t>http://www.ru.ac.za/staffdevelopment/developmentcourses/itcourses/basiccomputerliteracy/</w:t>
              </w:r>
            </w:hyperlink>
          </w:p>
        </w:tc>
      </w:tr>
      <w:tr w:rsidR="00B67673" w:rsidTr="00C66601">
        <w:tc>
          <w:tcPr>
            <w:tcW w:w="1384" w:type="dxa"/>
            <w:tcBorders>
              <w:top w:val="single" w:sz="4" w:space="0" w:color="auto"/>
              <w:left w:val="single" w:sz="4" w:space="0" w:color="auto"/>
              <w:bottom w:val="single" w:sz="4" w:space="0" w:color="auto"/>
              <w:right w:val="single" w:sz="4" w:space="0" w:color="auto"/>
            </w:tcBorders>
          </w:tcPr>
          <w:p w:rsidR="00B67673" w:rsidRPr="00CF20A2" w:rsidRDefault="00B67673" w:rsidP="00B67673">
            <w:pPr>
              <w:rPr>
                <w:sz w:val="16"/>
                <w:szCs w:val="16"/>
                <w:lang w:val="en-ZA"/>
              </w:rPr>
            </w:pPr>
            <w:r w:rsidRPr="00CF20A2">
              <w:rPr>
                <w:sz w:val="16"/>
                <w:szCs w:val="16"/>
                <w:lang w:val="en-ZA"/>
              </w:rPr>
              <w:t xml:space="preserve">2. Microsoft courses </w:t>
            </w:r>
          </w:p>
        </w:tc>
        <w:tc>
          <w:tcPr>
            <w:tcW w:w="9214" w:type="dxa"/>
            <w:tcBorders>
              <w:top w:val="single" w:sz="4" w:space="0" w:color="auto"/>
              <w:left w:val="single" w:sz="4" w:space="0" w:color="auto"/>
              <w:bottom w:val="single" w:sz="4" w:space="0" w:color="auto"/>
              <w:right w:val="single" w:sz="4" w:space="0" w:color="auto"/>
            </w:tcBorders>
          </w:tcPr>
          <w:p w:rsidR="00B67673" w:rsidRPr="00CF20A2" w:rsidRDefault="00B67673" w:rsidP="0055054B">
            <w:pPr>
              <w:rPr>
                <w:sz w:val="16"/>
                <w:szCs w:val="16"/>
                <w:lang w:val="en-ZA"/>
              </w:rPr>
            </w:pPr>
            <w:r w:rsidRPr="00CF20A2">
              <w:rPr>
                <w:sz w:val="16"/>
                <w:szCs w:val="16"/>
                <w:lang w:val="en-ZA"/>
              </w:rPr>
              <w:t xml:space="preserve">The IT training courses are offered for the purpose of developing Rhodes Staff members in the field of IT so as to improve their effectiveness and efficiency in their work places. The Microsoft course presented </w:t>
            </w:r>
            <w:proofErr w:type="gramStart"/>
            <w:r w:rsidRPr="00CF20A2">
              <w:rPr>
                <w:sz w:val="16"/>
                <w:szCs w:val="16"/>
                <w:lang w:val="en-ZA"/>
              </w:rPr>
              <w:t>are :</w:t>
            </w:r>
            <w:proofErr w:type="gramEnd"/>
            <w:r w:rsidRPr="00CF20A2">
              <w:rPr>
                <w:sz w:val="16"/>
                <w:szCs w:val="16"/>
                <w:lang w:val="en-ZA"/>
              </w:rPr>
              <w:t xml:space="preserve"> Word, Excel and Outlook. All are presented at</w:t>
            </w:r>
            <w:r w:rsidR="0055054B" w:rsidRPr="00CF20A2">
              <w:rPr>
                <w:sz w:val="16"/>
                <w:szCs w:val="16"/>
                <w:lang w:val="en-ZA"/>
              </w:rPr>
              <w:t xml:space="preserve"> an</w:t>
            </w:r>
            <w:r w:rsidRPr="00CF20A2">
              <w:rPr>
                <w:sz w:val="16"/>
                <w:szCs w:val="16"/>
                <w:lang w:val="en-ZA"/>
              </w:rPr>
              <w:t xml:space="preserve"> </w:t>
            </w:r>
            <w:r w:rsidR="0055054B" w:rsidRPr="00CF20A2">
              <w:rPr>
                <w:sz w:val="16"/>
                <w:szCs w:val="16"/>
                <w:lang w:val="en-ZA"/>
              </w:rPr>
              <w:t>introductory</w:t>
            </w:r>
            <w:r w:rsidRPr="00CF20A2">
              <w:rPr>
                <w:sz w:val="16"/>
                <w:szCs w:val="16"/>
                <w:lang w:val="en-ZA"/>
              </w:rPr>
              <w:t xml:space="preserve"> and advance level. </w:t>
            </w:r>
          </w:p>
        </w:tc>
        <w:tc>
          <w:tcPr>
            <w:tcW w:w="2693" w:type="dxa"/>
            <w:gridSpan w:val="2"/>
            <w:tcBorders>
              <w:top w:val="single" w:sz="4" w:space="0" w:color="auto"/>
              <w:left w:val="single" w:sz="4" w:space="0" w:color="auto"/>
              <w:bottom w:val="single" w:sz="4" w:space="0" w:color="auto"/>
              <w:right w:val="single" w:sz="4" w:space="0" w:color="auto"/>
            </w:tcBorders>
          </w:tcPr>
          <w:p w:rsidR="00B67673" w:rsidRPr="00CF20A2" w:rsidRDefault="003B731B">
            <w:pPr>
              <w:rPr>
                <w:sz w:val="16"/>
                <w:szCs w:val="16"/>
                <w:lang w:val="en-ZA"/>
              </w:rPr>
            </w:pPr>
            <w:hyperlink r:id="rId8" w:history="1">
              <w:r w:rsidR="0055054B" w:rsidRPr="00C66601">
                <w:rPr>
                  <w:rStyle w:val="Hyperlink"/>
                  <w:sz w:val="16"/>
                  <w:szCs w:val="16"/>
                  <w:lang w:val="en-ZA"/>
                </w:rPr>
                <w:t>http://www.ru.ac.za/staffdevelopment/developmentcourses/itcourses/ittraining/</w:t>
              </w:r>
            </w:hyperlink>
          </w:p>
        </w:tc>
      </w:tr>
      <w:tr w:rsidR="00B67673" w:rsidTr="00C66601">
        <w:tc>
          <w:tcPr>
            <w:tcW w:w="1384" w:type="dxa"/>
            <w:tcBorders>
              <w:top w:val="single" w:sz="4" w:space="0" w:color="auto"/>
              <w:left w:val="single" w:sz="4" w:space="0" w:color="auto"/>
              <w:bottom w:val="single" w:sz="4" w:space="0" w:color="auto"/>
              <w:right w:val="single" w:sz="4" w:space="0" w:color="auto"/>
            </w:tcBorders>
            <w:hideMark/>
          </w:tcPr>
          <w:p w:rsidR="00B67673" w:rsidRPr="00CF20A2" w:rsidRDefault="001B1C54" w:rsidP="001B1C54">
            <w:pPr>
              <w:rPr>
                <w:sz w:val="16"/>
                <w:szCs w:val="16"/>
                <w:lang w:val="en-ZA"/>
              </w:rPr>
            </w:pPr>
            <w:r>
              <w:rPr>
                <w:sz w:val="16"/>
                <w:szCs w:val="16"/>
                <w:lang w:val="en-ZA"/>
              </w:rPr>
              <w:t>3</w:t>
            </w:r>
            <w:r w:rsidR="00B67673" w:rsidRPr="00CF20A2">
              <w:rPr>
                <w:sz w:val="16"/>
                <w:szCs w:val="16"/>
                <w:lang w:val="en-ZA"/>
              </w:rPr>
              <w:t>. Certificate in Office administration</w:t>
            </w:r>
          </w:p>
        </w:tc>
        <w:tc>
          <w:tcPr>
            <w:tcW w:w="9214" w:type="dxa"/>
            <w:tcBorders>
              <w:top w:val="single" w:sz="4" w:space="0" w:color="auto"/>
              <w:left w:val="single" w:sz="4" w:space="0" w:color="auto"/>
              <w:bottom w:val="single" w:sz="4" w:space="0" w:color="auto"/>
              <w:right w:val="single" w:sz="4" w:space="0" w:color="auto"/>
            </w:tcBorders>
            <w:hideMark/>
          </w:tcPr>
          <w:p w:rsidR="00B67673" w:rsidRPr="00CF20A2" w:rsidRDefault="00B67673">
            <w:pPr>
              <w:rPr>
                <w:sz w:val="16"/>
                <w:szCs w:val="16"/>
                <w:lang w:val="en-ZA"/>
              </w:rPr>
            </w:pPr>
            <w:r w:rsidRPr="00CF20A2">
              <w:rPr>
                <w:sz w:val="16"/>
                <w:szCs w:val="16"/>
                <w:lang w:val="en-ZA"/>
              </w:rPr>
              <w:t>This programme aims to equip learners with critical knowledge and skills to be effective office administrators.</w:t>
            </w:r>
          </w:p>
        </w:tc>
        <w:tc>
          <w:tcPr>
            <w:tcW w:w="2693" w:type="dxa"/>
            <w:gridSpan w:val="2"/>
            <w:tcBorders>
              <w:top w:val="single" w:sz="4" w:space="0" w:color="auto"/>
              <w:left w:val="single" w:sz="4" w:space="0" w:color="auto"/>
              <w:bottom w:val="single" w:sz="4" w:space="0" w:color="auto"/>
              <w:right w:val="single" w:sz="4" w:space="0" w:color="auto"/>
            </w:tcBorders>
            <w:hideMark/>
          </w:tcPr>
          <w:p w:rsidR="00B67673" w:rsidRPr="00CF20A2" w:rsidRDefault="003B731B">
            <w:pPr>
              <w:rPr>
                <w:sz w:val="16"/>
                <w:szCs w:val="16"/>
                <w:lang w:val="en-ZA"/>
              </w:rPr>
            </w:pPr>
            <w:hyperlink r:id="rId9" w:history="1">
              <w:r w:rsidR="00B67673" w:rsidRPr="00C66601">
                <w:rPr>
                  <w:rStyle w:val="Hyperlink"/>
                  <w:sz w:val="16"/>
                  <w:szCs w:val="16"/>
                  <w:lang w:val="en-ZA"/>
                </w:rPr>
                <w:t>http://www.ru.ac.za/staffdevelopment/developmentcourses/officeadmin/</w:t>
              </w:r>
            </w:hyperlink>
          </w:p>
        </w:tc>
      </w:tr>
      <w:tr w:rsidR="00B67673" w:rsidTr="00C66601">
        <w:tc>
          <w:tcPr>
            <w:tcW w:w="1384" w:type="dxa"/>
            <w:tcBorders>
              <w:top w:val="single" w:sz="4" w:space="0" w:color="auto"/>
              <w:left w:val="single" w:sz="4" w:space="0" w:color="auto"/>
              <w:bottom w:val="single" w:sz="4" w:space="0" w:color="auto"/>
              <w:right w:val="single" w:sz="4" w:space="0" w:color="auto"/>
            </w:tcBorders>
            <w:hideMark/>
          </w:tcPr>
          <w:p w:rsidR="00B67673" w:rsidRPr="00CF20A2" w:rsidRDefault="001B1C54" w:rsidP="00C66601">
            <w:pPr>
              <w:rPr>
                <w:sz w:val="16"/>
                <w:szCs w:val="16"/>
                <w:lang w:val="en-ZA"/>
              </w:rPr>
            </w:pPr>
            <w:r>
              <w:rPr>
                <w:sz w:val="16"/>
                <w:szCs w:val="16"/>
                <w:lang w:val="en-ZA"/>
              </w:rPr>
              <w:t>4</w:t>
            </w:r>
            <w:r w:rsidR="00B67673" w:rsidRPr="00CF20A2">
              <w:rPr>
                <w:sz w:val="16"/>
                <w:szCs w:val="16"/>
                <w:lang w:val="en-ZA"/>
              </w:rPr>
              <w:t>.</w:t>
            </w:r>
            <w:r w:rsidR="0055054B" w:rsidRPr="00CF20A2">
              <w:rPr>
                <w:sz w:val="16"/>
                <w:szCs w:val="16"/>
                <w:lang w:val="en-ZA"/>
              </w:rPr>
              <w:t xml:space="preserve"> Certificate in Supervision</w:t>
            </w:r>
            <w:r w:rsidR="00E2604D">
              <w:rPr>
                <w:sz w:val="16"/>
                <w:szCs w:val="16"/>
                <w:lang w:val="en-ZA"/>
              </w:rPr>
              <w:t>)</w:t>
            </w:r>
          </w:p>
        </w:tc>
        <w:tc>
          <w:tcPr>
            <w:tcW w:w="9214" w:type="dxa"/>
            <w:tcBorders>
              <w:top w:val="single" w:sz="4" w:space="0" w:color="auto"/>
              <w:left w:val="single" w:sz="4" w:space="0" w:color="auto"/>
              <w:bottom w:val="single" w:sz="4" w:space="0" w:color="auto"/>
              <w:right w:val="single" w:sz="4" w:space="0" w:color="auto"/>
            </w:tcBorders>
          </w:tcPr>
          <w:p w:rsidR="00B67673" w:rsidRPr="00CF20A2" w:rsidRDefault="0055054B" w:rsidP="00C66601">
            <w:pPr>
              <w:rPr>
                <w:sz w:val="16"/>
                <w:szCs w:val="16"/>
                <w:lang w:val="en-ZA"/>
              </w:rPr>
            </w:pPr>
            <w:r w:rsidRPr="00CF20A2">
              <w:rPr>
                <w:sz w:val="16"/>
                <w:szCs w:val="16"/>
                <w:lang w:val="en-ZA"/>
              </w:rPr>
              <w:t>This programme aims to equip learners with critical knowledge and skills to be effective supervisors. The course assessment requires application of the knowledge within the workplace thus the learner must be currently in a supervisory job or working towards a supervisory position or role. The learner’s own knowledge and experience is the foundation on which the course develops further learning.</w:t>
            </w:r>
          </w:p>
        </w:tc>
        <w:tc>
          <w:tcPr>
            <w:tcW w:w="2693" w:type="dxa"/>
            <w:gridSpan w:val="2"/>
            <w:tcBorders>
              <w:top w:val="single" w:sz="4" w:space="0" w:color="auto"/>
              <w:left w:val="single" w:sz="4" w:space="0" w:color="auto"/>
              <w:bottom w:val="single" w:sz="4" w:space="0" w:color="auto"/>
              <w:right w:val="single" w:sz="4" w:space="0" w:color="auto"/>
            </w:tcBorders>
          </w:tcPr>
          <w:p w:rsidR="00B67673" w:rsidRPr="00CF20A2" w:rsidRDefault="003B731B">
            <w:pPr>
              <w:rPr>
                <w:sz w:val="16"/>
                <w:szCs w:val="16"/>
                <w:lang w:val="en-ZA"/>
              </w:rPr>
            </w:pPr>
            <w:hyperlink r:id="rId10" w:history="1">
              <w:r w:rsidR="0055054B" w:rsidRPr="00C66601">
                <w:rPr>
                  <w:rStyle w:val="Hyperlink"/>
                  <w:sz w:val="16"/>
                  <w:szCs w:val="16"/>
                  <w:lang w:val="en-ZA"/>
                </w:rPr>
                <w:t>http://www.ru.ac.za/staffdevelopment/developmentcourses/supervision/</w:t>
              </w:r>
            </w:hyperlink>
          </w:p>
        </w:tc>
      </w:tr>
      <w:tr w:rsidR="00B67673" w:rsidTr="00C66601">
        <w:tc>
          <w:tcPr>
            <w:tcW w:w="1384" w:type="dxa"/>
            <w:tcBorders>
              <w:top w:val="single" w:sz="4" w:space="0" w:color="auto"/>
              <w:left w:val="single" w:sz="4" w:space="0" w:color="auto"/>
              <w:bottom w:val="single" w:sz="4" w:space="0" w:color="auto"/>
              <w:right w:val="single" w:sz="4" w:space="0" w:color="auto"/>
            </w:tcBorders>
          </w:tcPr>
          <w:p w:rsidR="00B67673" w:rsidRPr="00CF20A2" w:rsidRDefault="001B1C54" w:rsidP="001B1C54">
            <w:pPr>
              <w:rPr>
                <w:sz w:val="16"/>
                <w:szCs w:val="16"/>
                <w:lang w:val="en-ZA"/>
              </w:rPr>
            </w:pPr>
            <w:r>
              <w:rPr>
                <w:sz w:val="16"/>
                <w:szCs w:val="16"/>
                <w:lang w:val="en-ZA"/>
              </w:rPr>
              <w:t>5</w:t>
            </w:r>
            <w:r w:rsidR="0055054B" w:rsidRPr="00CF20A2">
              <w:rPr>
                <w:sz w:val="16"/>
                <w:szCs w:val="16"/>
                <w:lang w:val="en-ZA"/>
              </w:rPr>
              <w:t>.First Aid</w:t>
            </w:r>
          </w:p>
        </w:tc>
        <w:tc>
          <w:tcPr>
            <w:tcW w:w="9214" w:type="dxa"/>
            <w:tcBorders>
              <w:top w:val="single" w:sz="4" w:space="0" w:color="auto"/>
              <w:left w:val="single" w:sz="4" w:space="0" w:color="auto"/>
              <w:bottom w:val="single" w:sz="4" w:space="0" w:color="auto"/>
              <w:right w:val="single" w:sz="4" w:space="0" w:color="auto"/>
            </w:tcBorders>
          </w:tcPr>
          <w:p w:rsidR="00B67673" w:rsidRPr="00CF20A2" w:rsidRDefault="0055054B">
            <w:pPr>
              <w:rPr>
                <w:sz w:val="16"/>
                <w:szCs w:val="16"/>
                <w:lang w:val="en-ZA"/>
              </w:rPr>
            </w:pPr>
            <w:r w:rsidRPr="00CF20A2">
              <w:rPr>
                <w:sz w:val="16"/>
                <w:szCs w:val="16"/>
                <w:lang w:val="en-ZA"/>
              </w:rPr>
              <w:t>First Aid is the help provided to a sick or injured person needing urgent medical support. It covers an extensive range of health situations and includes skills and specific knowledge, as well as the ability to evaluate situations and making correct decisions.</w:t>
            </w:r>
          </w:p>
        </w:tc>
        <w:tc>
          <w:tcPr>
            <w:tcW w:w="2693" w:type="dxa"/>
            <w:gridSpan w:val="2"/>
            <w:tcBorders>
              <w:top w:val="single" w:sz="4" w:space="0" w:color="auto"/>
              <w:left w:val="single" w:sz="4" w:space="0" w:color="auto"/>
              <w:bottom w:val="single" w:sz="4" w:space="0" w:color="auto"/>
              <w:right w:val="single" w:sz="4" w:space="0" w:color="auto"/>
            </w:tcBorders>
          </w:tcPr>
          <w:p w:rsidR="00B67673" w:rsidRPr="00CF20A2" w:rsidRDefault="003B731B">
            <w:pPr>
              <w:rPr>
                <w:sz w:val="16"/>
                <w:szCs w:val="16"/>
                <w:lang w:val="en-ZA"/>
              </w:rPr>
            </w:pPr>
            <w:hyperlink r:id="rId11" w:history="1">
              <w:r w:rsidR="0055054B" w:rsidRPr="00C66601">
                <w:rPr>
                  <w:rStyle w:val="Hyperlink"/>
                  <w:sz w:val="16"/>
                  <w:szCs w:val="16"/>
                  <w:lang w:val="en-ZA"/>
                </w:rPr>
                <w:t>http://www.ru.ac.za/staffdevelopment/developmentcourses/firstaid/</w:t>
              </w:r>
            </w:hyperlink>
          </w:p>
        </w:tc>
      </w:tr>
      <w:tr w:rsidR="00B67673" w:rsidTr="00C66601">
        <w:tc>
          <w:tcPr>
            <w:tcW w:w="1384" w:type="dxa"/>
            <w:tcBorders>
              <w:top w:val="single" w:sz="4" w:space="0" w:color="auto"/>
              <w:left w:val="single" w:sz="4" w:space="0" w:color="auto"/>
              <w:bottom w:val="single" w:sz="4" w:space="0" w:color="auto"/>
              <w:right w:val="single" w:sz="4" w:space="0" w:color="auto"/>
            </w:tcBorders>
          </w:tcPr>
          <w:p w:rsidR="00B67673" w:rsidRPr="00CF20A2" w:rsidRDefault="001B1C54" w:rsidP="001B1C54">
            <w:pPr>
              <w:rPr>
                <w:sz w:val="16"/>
                <w:szCs w:val="16"/>
                <w:lang w:val="en-ZA"/>
              </w:rPr>
            </w:pPr>
            <w:r>
              <w:rPr>
                <w:sz w:val="16"/>
                <w:szCs w:val="16"/>
                <w:lang w:val="en-ZA"/>
              </w:rPr>
              <w:t>6</w:t>
            </w:r>
            <w:r w:rsidR="0055054B" w:rsidRPr="00CF20A2">
              <w:rPr>
                <w:sz w:val="16"/>
                <w:szCs w:val="16"/>
                <w:lang w:val="en-ZA"/>
              </w:rPr>
              <w:t>. Safety Workshops</w:t>
            </w:r>
          </w:p>
        </w:tc>
        <w:tc>
          <w:tcPr>
            <w:tcW w:w="9214" w:type="dxa"/>
            <w:tcBorders>
              <w:top w:val="single" w:sz="4" w:space="0" w:color="auto"/>
              <w:left w:val="single" w:sz="4" w:space="0" w:color="auto"/>
              <w:bottom w:val="single" w:sz="4" w:space="0" w:color="auto"/>
              <w:right w:val="single" w:sz="4" w:space="0" w:color="auto"/>
            </w:tcBorders>
          </w:tcPr>
          <w:p w:rsidR="0055054B" w:rsidRPr="00CF20A2" w:rsidRDefault="0055054B" w:rsidP="0055054B">
            <w:pPr>
              <w:rPr>
                <w:sz w:val="16"/>
                <w:szCs w:val="16"/>
                <w:lang w:val="en-ZA"/>
              </w:rPr>
            </w:pPr>
            <w:r w:rsidRPr="00CF20A2">
              <w:rPr>
                <w:sz w:val="16"/>
                <w:szCs w:val="16"/>
                <w:lang w:val="en-ZA"/>
              </w:rPr>
              <w:t>Workplace accidents are caused by unsafe conditions and unsafe acts or a combination of both. Through adequate training workplace accidents can be prevented.</w:t>
            </w:r>
          </w:p>
          <w:p w:rsidR="00B67673" w:rsidRPr="00CF20A2" w:rsidRDefault="00B67673">
            <w:pPr>
              <w:rPr>
                <w:sz w:val="16"/>
                <w:szCs w:val="16"/>
                <w:lang w:val="en-ZA"/>
              </w:rPr>
            </w:pPr>
          </w:p>
        </w:tc>
        <w:tc>
          <w:tcPr>
            <w:tcW w:w="2693" w:type="dxa"/>
            <w:gridSpan w:val="2"/>
            <w:tcBorders>
              <w:top w:val="single" w:sz="4" w:space="0" w:color="auto"/>
              <w:left w:val="single" w:sz="4" w:space="0" w:color="auto"/>
              <w:bottom w:val="single" w:sz="4" w:space="0" w:color="auto"/>
              <w:right w:val="single" w:sz="4" w:space="0" w:color="auto"/>
            </w:tcBorders>
          </w:tcPr>
          <w:p w:rsidR="00B67673" w:rsidRPr="00CF20A2" w:rsidRDefault="003B731B">
            <w:pPr>
              <w:rPr>
                <w:sz w:val="16"/>
                <w:szCs w:val="16"/>
                <w:lang w:val="en-ZA"/>
              </w:rPr>
            </w:pPr>
            <w:hyperlink r:id="rId12" w:history="1">
              <w:r w:rsidR="0055054B" w:rsidRPr="00C66601">
                <w:rPr>
                  <w:rStyle w:val="Hyperlink"/>
                  <w:sz w:val="16"/>
                  <w:szCs w:val="16"/>
                  <w:lang w:val="en-ZA"/>
                </w:rPr>
                <w:t>http://www.ru.ac.za/staffdevelopment/developmentcourses/safetyworkshops/</w:t>
              </w:r>
            </w:hyperlink>
          </w:p>
        </w:tc>
      </w:tr>
      <w:tr w:rsidR="00B67673" w:rsidTr="00C66601">
        <w:trPr>
          <w:gridAfter w:val="1"/>
          <w:wAfter w:w="115" w:type="dxa"/>
        </w:trPr>
        <w:tc>
          <w:tcPr>
            <w:tcW w:w="1384" w:type="dxa"/>
          </w:tcPr>
          <w:p w:rsidR="00B67673" w:rsidRPr="00CF20A2" w:rsidRDefault="001B1C54" w:rsidP="001B1C54">
            <w:pPr>
              <w:rPr>
                <w:sz w:val="16"/>
                <w:szCs w:val="16"/>
                <w:lang w:val="en-ZA"/>
              </w:rPr>
            </w:pPr>
            <w:r>
              <w:rPr>
                <w:sz w:val="16"/>
                <w:szCs w:val="16"/>
                <w:lang w:val="en-ZA"/>
              </w:rPr>
              <w:t>7</w:t>
            </w:r>
            <w:r w:rsidR="0055054B" w:rsidRPr="00CF20A2">
              <w:rPr>
                <w:sz w:val="16"/>
                <w:szCs w:val="16"/>
                <w:lang w:val="en-ZA"/>
              </w:rPr>
              <w:t>. isiXhosa course</w:t>
            </w:r>
          </w:p>
        </w:tc>
        <w:tc>
          <w:tcPr>
            <w:tcW w:w="9214" w:type="dxa"/>
          </w:tcPr>
          <w:p w:rsidR="0055054B" w:rsidRPr="00CF20A2" w:rsidRDefault="0055054B" w:rsidP="0055054B">
            <w:pPr>
              <w:rPr>
                <w:sz w:val="16"/>
                <w:szCs w:val="16"/>
                <w:lang w:val="en-ZA"/>
              </w:rPr>
            </w:pPr>
            <w:r w:rsidRPr="00CF20A2">
              <w:rPr>
                <w:sz w:val="16"/>
                <w:szCs w:val="16"/>
                <w:lang w:val="en-ZA"/>
              </w:rPr>
              <w:t xml:space="preserve">The course is a joint effort between the Human Resources Development office and the African Language Studies section of the School of Languages, to offer members of staff the opportunity to learn Xhosa in order to be able to converse at a simple level with the University’s vast number of Xhosa speaking staff, numerous students and members of the public. </w:t>
            </w:r>
          </w:p>
          <w:p w:rsidR="00B67673" w:rsidRPr="00CF20A2" w:rsidRDefault="00B67673" w:rsidP="00B67673">
            <w:pPr>
              <w:rPr>
                <w:sz w:val="16"/>
                <w:szCs w:val="16"/>
                <w:lang w:val="en-ZA"/>
              </w:rPr>
            </w:pPr>
          </w:p>
        </w:tc>
        <w:tc>
          <w:tcPr>
            <w:tcW w:w="2578" w:type="dxa"/>
          </w:tcPr>
          <w:p w:rsidR="00B67673" w:rsidRPr="00CF20A2" w:rsidRDefault="003B731B" w:rsidP="00B67673">
            <w:pPr>
              <w:rPr>
                <w:sz w:val="16"/>
                <w:szCs w:val="16"/>
                <w:lang w:val="en-ZA"/>
              </w:rPr>
            </w:pPr>
            <w:hyperlink r:id="rId13" w:history="1">
              <w:r w:rsidR="0055054B" w:rsidRPr="00C66601">
                <w:rPr>
                  <w:rStyle w:val="Hyperlink"/>
                  <w:sz w:val="16"/>
                  <w:szCs w:val="16"/>
                  <w:lang w:val="en-ZA"/>
                </w:rPr>
                <w:t>http://www.ru.ac.za/staffdevelopment/developmentcourses/isixhosa/</w:t>
              </w:r>
            </w:hyperlink>
          </w:p>
        </w:tc>
      </w:tr>
      <w:tr w:rsidR="00B67673" w:rsidTr="00C66601">
        <w:trPr>
          <w:gridAfter w:val="1"/>
          <w:wAfter w:w="115" w:type="dxa"/>
        </w:trPr>
        <w:tc>
          <w:tcPr>
            <w:tcW w:w="1384" w:type="dxa"/>
          </w:tcPr>
          <w:p w:rsidR="00B67673" w:rsidRPr="00CF20A2" w:rsidRDefault="001B1C54" w:rsidP="001B1C54">
            <w:pPr>
              <w:rPr>
                <w:sz w:val="16"/>
                <w:szCs w:val="16"/>
                <w:lang w:val="en-ZA"/>
              </w:rPr>
            </w:pPr>
            <w:r>
              <w:rPr>
                <w:sz w:val="16"/>
                <w:szCs w:val="16"/>
                <w:lang w:val="en-ZA"/>
              </w:rPr>
              <w:t>8</w:t>
            </w:r>
            <w:r w:rsidR="0055054B" w:rsidRPr="00CF20A2">
              <w:rPr>
                <w:sz w:val="16"/>
                <w:szCs w:val="16"/>
                <w:lang w:val="en-ZA"/>
              </w:rPr>
              <w:t>. Drivers licenses</w:t>
            </w:r>
          </w:p>
        </w:tc>
        <w:tc>
          <w:tcPr>
            <w:tcW w:w="9214" w:type="dxa"/>
          </w:tcPr>
          <w:p w:rsidR="00B67673" w:rsidRPr="00CF20A2" w:rsidRDefault="00EA0FBF" w:rsidP="008327F1">
            <w:pPr>
              <w:rPr>
                <w:sz w:val="16"/>
                <w:szCs w:val="16"/>
                <w:lang w:val="en-ZA"/>
              </w:rPr>
            </w:pPr>
            <w:r w:rsidRPr="00CF20A2">
              <w:rPr>
                <w:sz w:val="16"/>
                <w:szCs w:val="16"/>
                <w:lang w:val="en-ZA"/>
              </w:rPr>
              <w:t xml:space="preserve">To provide </w:t>
            </w:r>
            <w:r w:rsidR="0055054B" w:rsidRPr="00CF20A2">
              <w:rPr>
                <w:sz w:val="16"/>
                <w:szCs w:val="16"/>
                <w:lang w:val="en-ZA"/>
              </w:rPr>
              <w:t>staff members with a</w:t>
            </w:r>
            <w:r w:rsidRPr="00CF20A2">
              <w:rPr>
                <w:sz w:val="16"/>
                <w:szCs w:val="16"/>
                <w:lang w:val="en-ZA"/>
              </w:rPr>
              <w:t>n appropriate</w:t>
            </w:r>
            <w:r w:rsidR="0055054B" w:rsidRPr="00CF20A2">
              <w:rPr>
                <w:sz w:val="16"/>
                <w:szCs w:val="16"/>
                <w:lang w:val="en-ZA"/>
              </w:rPr>
              <w:t xml:space="preserve"> driver license</w:t>
            </w:r>
            <w:r w:rsidRPr="00CF20A2">
              <w:rPr>
                <w:sz w:val="16"/>
                <w:szCs w:val="16"/>
                <w:lang w:val="en-ZA"/>
              </w:rPr>
              <w:t xml:space="preserve"> to perform his /her duties as required by the job profile. A</w:t>
            </w:r>
            <w:r w:rsidR="008327F1" w:rsidRPr="00CF20A2">
              <w:rPr>
                <w:sz w:val="16"/>
                <w:szCs w:val="16"/>
                <w:lang w:val="en-ZA"/>
              </w:rPr>
              <w:t>n</w:t>
            </w:r>
            <w:r w:rsidRPr="00CF20A2">
              <w:rPr>
                <w:sz w:val="16"/>
                <w:szCs w:val="16"/>
                <w:lang w:val="en-ZA"/>
              </w:rPr>
              <w:t xml:space="preserve"> external service provider will assist in obtaining the licenses. </w:t>
            </w:r>
            <w:r w:rsidR="008327F1" w:rsidRPr="00CF20A2">
              <w:rPr>
                <w:sz w:val="16"/>
                <w:szCs w:val="16"/>
                <w:lang w:val="en-ZA"/>
              </w:rPr>
              <w:t>The following services are offered : leaners licence, Code 08,  Code 10 and professional drivers permit (</w:t>
            </w:r>
            <w:proofErr w:type="spellStart"/>
            <w:r w:rsidR="008327F1" w:rsidRPr="00CF20A2">
              <w:rPr>
                <w:sz w:val="16"/>
                <w:szCs w:val="16"/>
                <w:lang w:val="en-ZA"/>
              </w:rPr>
              <w:t>PdP</w:t>
            </w:r>
            <w:proofErr w:type="spellEnd"/>
            <w:r w:rsidR="008327F1" w:rsidRPr="00CF20A2">
              <w:rPr>
                <w:sz w:val="16"/>
                <w:szCs w:val="16"/>
                <w:lang w:val="en-ZA"/>
              </w:rPr>
              <w:t>)</w:t>
            </w:r>
            <w:r w:rsidRPr="00CF20A2">
              <w:rPr>
                <w:sz w:val="16"/>
                <w:szCs w:val="16"/>
                <w:lang w:val="en-ZA"/>
              </w:rPr>
              <w:t xml:space="preserve"> </w:t>
            </w:r>
            <w:r w:rsidR="0055054B" w:rsidRPr="00CF20A2">
              <w:rPr>
                <w:sz w:val="16"/>
                <w:szCs w:val="16"/>
                <w:lang w:val="en-ZA"/>
              </w:rPr>
              <w:t xml:space="preserve"> </w:t>
            </w:r>
          </w:p>
        </w:tc>
        <w:tc>
          <w:tcPr>
            <w:tcW w:w="2578" w:type="dxa"/>
          </w:tcPr>
          <w:p w:rsidR="00B67673" w:rsidRPr="00CF20A2" w:rsidRDefault="003B731B" w:rsidP="00B67673">
            <w:pPr>
              <w:rPr>
                <w:sz w:val="16"/>
                <w:szCs w:val="16"/>
                <w:lang w:val="en-ZA"/>
              </w:rPr>
            </w:pPr>
            <w:hyperlink r:id="rId14" w:history="1">
              <w:r w:rsidR="00AC59BC" w:rsidRPr="00C66601">
                <w:rPr>
                  <w:rStyle w:val="Hyperlink"/>
                  <w:sz w:val="16"/>
                  <w:szCs w:val="16"/>
                  <w:lang w:val="en-ZA"/>
                </w:rPr>
                <w:t>http://www.ru.ac.za/staffdevelopment/funding/driverslicense/</w:t>
              </w:r>
            </w:hyperlink>
          </w:p>
        </w:tc>
      </w:tr>
      <w:tr w:rsidR="00B67673" w:rsidRPr="00CF20A2" w:rsidTr="00C66601">
        <w:trPr>
          <w:gridAfter w:val="1"/>
          <w:wAfter w:w="115" w:type="dxa"/>
        </w:trPr>
        <w:tc>
          <w:tcPr>
            <w:tcW w:w="1384" w:type="dxa"/>
          </w:tcPr>
          <w:p w:rsidR="00B67673" w:rsidRPr="00CF20A2" w:rsidRDefault="001B1C54" w:rsidP="001B1C54">
            <w:pPr>
              <w:rPr>
                <w:sz w:val="16"/>
                <w:szCs w:val="16"/>
                <w:lang w:val="en-ZA"/>
              </w:rPr>
            </w:pPr>
            <w:r>
              <w:rPr>
                <w:sz w:val="16"/>
                <w:szCs w:val="16"/>
                <w:lang w:val="en-ZA"/>
              </w:rPr>
              <w:t>9</w:t>
            </w:r>
            <w:r w:rsidR="008327F1" w:rsidRPr="00CF20A2">
              <w:rPr>
                <w:sz w:val="16"/>
                <w:szCs w:val="16"/>
                <w:lang w:val="en-ZA"/>
              </w:rPr>
              <w:t>.Management Development programme</w:t>
            </w:r>
          </w:p>
        </w:tc>
        <w:tc>
          <w:tcPr>
            <w:tcW w:w="9214" w:type="dxa"/>
          </w:tcPr>
          <w:p w:rsidR="00BC38E2" w:rsidRPr="00CF20A2" w:rsidRDefault="00BC38E2" w:rsidP="006B398F">
            <w:pPr>
              <w:autoSpaceDE w:val="0"/>
              <w:autoSpaceDN w:val="0"/>
              <w:adjustRightInd w:val="0"/>
              <w:rPr>
                <w:sz w:val="16"/>
                <w:szCs w:val="16"/>
                <w:lang w:val="en-ZA"/>
              </w:rPr>
            </w:pPr>
            <w:r w:rsidRPr="00CF20A2">
              <w:rPr>
                <w:rFonts w:eastAsiaTheme="minorHAnsi" w:cs="Calibri"/>
                <w:sz w:val="16"/>
                <w:szCs w:val="16"/>
                <w:lang w:val="en-US"/>
              </w:rPr>
              <w:t xml:space="preserve">A cadre of Heads of Departments and managers with the necessary skills will benefit the institution and its staff by ensuring that those in these leadership positions are able to effectively navigate the challenges of leadership and more specifically the challenges facing Rhodes University. More effective management will result in less stress and strain on those in leadership positions and better execution of the leadership role, contributing to institutional effectiveness. Staff in </w:t>
            </w:r>
            <w:proofErr w:type="gramStart"/>
            <w:r w:rsidRPr="00CF20A2">
              <w:rPr>
                <w:rFonts w:eastAsiaTheme="minorHAnsi" w:cs="Calibri"/>
                <w:sz w:val="16"/>
                <w:szCs w:val="16"/>
                <w:lang w:val="en-US"/>
              </w:rPr>
              <w:t>turn,</w:t>
            </w:r>
            <w:proofErr w:type="gramEnd"/>
            <w:r w:rsidRPr="00CF20A2">
              <w:rPr>
                <w:rFonts w:eastAsiaTheme="minorHAnsi" w:cs="Calibri"/>
                <w:sz w:val="16"/>
                <w:szCs w:val="16"/>
                <w:lang w:val="en-US"/>
              </w:rPr>
              <w:t xml:space="preserve"> respond well to effective management, feeling engaged with the goals of the institution and understanding their role current and future roles within the institution.  </w:t>
            </w:r>
          </w:p>
        </w:tc>
        <w:tc>
          <w:tcPr>
            <w:tcW w:w="2578" w:type="dxa"/>
          </w:tcPr>
          <w:p w:rsidR="00B67673" w:rsidRPr="00CF20A2" w:rsidRDefault="003B731B" w:rsidP="00B67673">
            <w:pPr>
              <w:rPr>
                <w:sz w:val="16"/>
                <w:szCs w:val="16"/>
                <w:lang w:val="en-ZA"/>
              </w:rPr>
            </w:pPr>
            <w:hyperlink r:id="rId15" w:history="1">
              <w:r w:rsidR="00AC59BC" w:rsidRPr="00C66601">
                <w:rPr>
                  <w:rStyle w:val="Hyperlink"/>
                  <w:sz w:val="16"/>
                  <w:szCs w:val="16"/>
                  <w:lang w:val="en-ZA"/>
                </w:rPr>
                <w:t>http://www.ru.ac.za/staffdevelopment/developmentcourses/middlemanagementdevelopmentprogramme</w:t>
              </w:r>
            </w:hyperlink>
            <w:r w:rsidR="00AC59BC" w:rsidRPr="00AC59BC">
              <w:rPr>
                <w:sz w:val="16"/>
                <w:szCs w:val="16"/>
                <w:lang w:val="en-ZA"/>
              </w:rPr>
              <w:t>/</w:t>
            </w:r>
          </w:p>
        </w:tc>
      </w:tr>
      <w:tr w:rsidR="00B67673" w:rsidRPr="00CF20A2" w:rsidTr="00C66601">
        <w:trPr>
          <w:gridAfter w:val="1"/>
          <w:wAfter w:w="115" w:type="dxa"/>
        </w:trPr>
        <w:tc>
          <w:tcPr>
            <w:tcW w:w="1384" w:type="dxa"/>
          </w:tcPr>
          <w:p w:rsidR="00B67673" w:rsidRPr="00CF20A2" w:rsidRDefault="001B1C54" w:rsidP="001B1C54">
            <w:pPr>
              <w:rPr>
                <w:sz w:val="16"/>
                <w:szCs w:val="16"/>
                <w:lang w:val="en-ZA"/>
              </w:rPr>
            </w:pPr>
            <w:r>
              <w:rPr>
                <w:sz w:val="16"/>
                <w:szCs w:val="16"/>
                <w:lang w:val="en-ZA"/>
              </w:rPr>
              <w:t>10</w:t>
            </w:r>
            <w:r w:rsidR="00E75D0D" w:rsidRPr="00CF20A2">
              <w:rPr>
                <w:sz w:val="16"/>
                <w:szCs w:val="16"/>
                <w:lang w:val="en-ZA"/>
              </w:rPr>
              <w:t>.Leadership Development programme</w:t>
            </w:r>
          </w:p>
        </w:tc>
        <w:tc>
          <w:tcPr>
            <w:tcW w:w="9214" w:type="dxa"/>
          </w:tcPr>
          <w:p w:rsidR="00B67673" w:rsidRPr="00CF20A2" w:rsidRDefault="00BC38E2" w:rsidP="00BC38E2">
            <w:pPr>
              <w:rPr>
                <w:sz w:val="16"/>
                <w:szCs w:val="16"/>
                <w:lang w:val="en-ZA"/>
              </w:rPr>
            </w:pPr>
            <w:r w:rsidRPr="00CF20A2">
              <w:rPr>
                <w:sz w:val="16"/>
                <w:szCs w:val="16"/>
                <w:lang w:val="en-ZA"/>
              </w:rPr>
              <w:t>The programme consists of three elements:</w:t>
            </w:r>
          </w:p>
          <w:p w:rsidR="00BC38E2" w:rsidRPr="00CF20A2" w:rsidRDefault="00BC38E2" w:rsidP="00BC38E2">
            <w:pPr>
              <w:rPr>
                <w:b/>
                <w:sz w:val="16"/>
                <w:szCs w:val="16"/>
                <w:lang w:val="en-ZA"/>
              </w:rPr>
            </w:pPr>
            <w:r w:rsidRPr="00CF20A2">
              <w:rPr>
                <w:b/>
                <w:sz w:val="16"/>
                <w:szCs w:val="16"/>
                <w:lang w:val="en-ZA"/>
              </w:rPr>
              <w:t>1.Personal leadership workshop</w:t>
            </w:r>
          </w:p>
          <w:p w:rsidR="00BC38E2" w:rsidRPr="00CF20A2" w:rsidRDefault="00BC38E2" w:rsidP="00BC38E2">
            <w:pPr>
              <w:rPr>
                <w:sz w:val="16"/>
                <w:szCs w:val="16"/>
                <w:lang w:val="en-ZA"/>
              </w:rPr>
            </w:pPr>
            <w:r w:rsidRPr="00CF20A2">
              <w:rPr>
                <w:sz w:val="16"/>
                <w:szCs w:val="16"/>
                <w:lang w:val="en-ZA"/>
              </w:rPr>
              <w:t>Serves as an introduction to the programme, and the topics of ‘leadership’ and ‘leadership development’.</w:t>
            </w:r>
          </w:p>
          <w:p w:rsidR="00BC38E2" w:rsidRPr="00CF20A2" w:rsidRDefault="00BC38E2" w:rsidP="00BC38E2">
            <w:pPr>
              <w:rPr>
                <w:b/>
                <w:sz w:val="16"/>
                <w:szCs w:val="16"/>
                <w:lang w:val="en-ZA"/>
              </w:rPr>
            </w:pPr>
            <w:r w:rsidRPr="00CF20A2">
              <w:rPr>
                <w:b/>
                <w:sz w:val="16"/>
                <w:szCs w:val="16"/>
                <w:lang w:val="en-ZA"/>
              </w:rPr>
              <w:t>2.Leading others workshop</w:t>
            </w:r>
          </w:p>
          <w:p w:rsidR="00BC38E2" w:rsidRPr="00CF20A2" w:rsidRDefault="00BC38E2" w:rsidP="00BC38E2">
            <w:pPr>
              <w:rPr>
                <w:sz w:val="16"/>
                <w:szCs w:val="16"/>
                <w:lang w:val="en-ZA"/>
              </w:rPr>
            </w:pPr>
            <w:r w:rsidRPr="00CF20A2">
              <w:rPr>
                <w:sz w:val="16"/>
                <w:szCs w:val="16"/>
                <w:lang w:val="en-ZA"/>
              </w:rPr>
              <w:t xml:space="preserve">Aim is to develop personal and interpersonal awareness and skills, built on the core values of the institution. </w:t>
            </w:r>
          </w:p>
          <w:p w:rsidR="00BC38E2" w:rsidRPr="00CF20A2" w:rsidRDefault="00BC38E2" w:rsidP="00BC38E2">
            <w:pPr>
              <w:rPr>
                <w:b/>
                <w:sz w:val="16"/>
                <w:szCs w:val="16"/>
                <w:lang w:val="en-ZA"/>
              </w:rPr>
            </w:pPr>
            <w:r w:rsidRPr="00CF20A2">
              <w:rPr>
                <w:b/>
                <w:sz w:val="16"/>
                <w:szCs w:val="16"/>
                <w:lang w:val="en-ZA"/>
              </w:rPr>
              <w:t>3.Leading in groups workshop</w:t>
            </w:r>
          </w:p>
          <w:p w:rsidR="00BC38E2" w:rsidRPr="00CF20A2" w:rsidRDefault="00BC38E2" w:rsidP="006B398F">
            <w:pPr>
              <w:rPr>
                <w:sz w:val="16"/>
                <w:szCs w:val="16"/>
                <w:lang w:val="en-ZA"/>
              </w:rPr>
            </w:pPr>
            <w:r w:rsidRPr="00CF20A2">
              <w:rPr>
                <w:sz w:val="16"/>
                <w:szCs w:val="16"/>
                <w:lang w:val="en-ZA"/>
              </w:rPr>
              <w:t>Aim is to develop personal and interpersonal awareness and skills, built on the desired culture of the institution. Will focus on exercising leadership</w:t>
            </w:r>
          </w:p>
        </w:tc>
        <w:tc>
          <w:tcPr>
            <w:tcW w:w="2578" w:type="dxa"/>
          </w:tcPr>
          <w:p w:rsidR="00B67673" w:rsidRPr="00CF20A2" w:rsidRDefault="003B731B" w:rsidP="00B67673">
            <w:pPr>
              <w:rPr>
                <w:sz w:val="16"/>
                <w:szCs w:val="16"/>
                <w:lang w:val="en-ZA"/>
              </w:rPr>
            </w:pPr>
            <w:hyperlink r:id="rId16" w:history="1">
              <w:r w:rsidR="00AC59BC" w:rsidRPr="00C66601">
                <w:rPr>
                  <w:rStyle w:val="Hyperlink"/>
                  <w:sz w:val="16"/>
                  <w:szCs w:val="16"/>
                  <w:lang w:val="en-ZA"/>
                </w:rPr>
                <w:t>http://www.ru.ac.za/staffdevelopment/developmentcourses/leadershipdevelopmentprogramme/</w:t>
              </w:r>
            </w:hyperlink>
          </w:p>
        </w:tc>
      </w:tr>
    </w:tbl>
    <w:p w:rsidR="00B67673" w:rsidRDefault="00B67673" w:rsidP="00B67673">
      <w:pPr>
        <w:rPr>
          <w:sz w:val="16"/>
          <w:szCs w:val="16"/>
          <w:lang w:val="en-ZA"/>
        </w:rPr>
      </w:pPr>
    </w:p>
    <w:p w:rsidR="006C6460" w:rsidRPr="00CF20A2" w:rsidRDefault="006C6460" w:rsidP="00B67673">
      <w:pPr>
        <w:rPr>
          <w:sz w:val="16"/>
          <w:szCs w:val="16"/>
          <w:lang w:val="en-ZA"/>
        </w:rPr>
      </w:pPr>
    </w:p>
    <w:p w:rsidR="00867511" w:rsidRPr="00CF20A2" w:rsidRDefault="00867511" w:rsidP="00B67673">
      <w:pPr>
        <w:rPr>
          <w:b/>
          <w:sz w:val="16"/>
          <w:szCs w:val="16"/>
          <w:lang w:val="en-ZA"/>
        </w:rPr>
      </w:pPr>
      <w:r w:rsidRPr="00CF20A2">
        <w:rPr>
          <w:b/>
          <w:sz w:val="16"/>
          <w:szCs w:val="16"/>
          <w:lang w:val="en-ZA"/>
        </w:rPr>
        <w:lastRenderedPageBreak/>
        <w:t>AVAILABLE FUNDING FOR FURTHER DEVELOPMENT</w:t>
      </w:r>
    </w:p>
    <w:tbl>
      <w:tblPr>
        <w:tblStyle w:val="TableGrid"/>
        <w:tblW w:w="0" w:type="auto"/>
        <w:tblLayout w:type="fixed"/>
        <w:tblLook w:val="04A0" w:firstRow="1" w:lastRow="0" w:firstColumn="1" w:lastColumn="0" w:noHBand="0" w:noVBand="1"/>
      </w:tblPr>
      <w:tblGrid>
        <w:gridCol w:w="1339"/>
        <w:gridCol w:w="9259"/>
        <w:gridCol w:w="2578"/>
      </w:tblGrid>
      <w:tr w:rsidR="00867511" w:rsidRPr="00CF20A2" w:rsidTr="00AC59BC">
        <w:tc>
          <w:tcPr>
            <w:tcW w:w="1339" w:type="dxa"/>
          </w:tcPr>
          <w:p w:rsidR="00867511" w:rsidRPr="00CF20A2" w:rsidRDefault="001B1C54" w:rsidP="001B1C54">
            <w:pPr>
              <w:rPr>
                <w:sz w:val="16"/>
                <w:szCs w:val="16"/>
                <w:lang w:val="en-ZA"/>
              </w:rPr>
            </w:pPr>
            <w:r>
              <w:rPr>
                <w:sz w:val="16"/>
                <w:szCs w:val="16"/>
                <w:lang w:val="en-ZA"/>
              </w:rPr>
              <w:t>1</w:t>
            </w:r>
            <w:r w:rsidR="00867511" w:rsidRPr="00CF20A2">
              <w:rPr>
                <w:sz w:val="16"/>
                <w:szCs w:val="16"/>
                <w:lang w:val="en-ZA"/>
              </w:rPr>
              <w:t>.</w:t>
            </w:r>
            <w:r w:rsidR="004219E4" w:rsidRPr="00CF20A2">
              <w:rPr>
                <w:sz w:val="16"/>
                <w:szCs w:val="16"/>
              </w:rPr>
              <w:t xml:space="preserve"> </w:t>
            </w:r>
            <w:r w:rsidR="004219E4" w:rsidRPr="00CF20A2">
              <w:rPr>
                <w:sz w:val="16"/>
                <w:szCs w:val="16"/>
                <w:lang w:val="en-ZA"/>
              </w:rPr>
              <w:t>Remission of fees</w:t>
            </w:r>
          </w:p>
        </w:tc>
        <w:tc>
          <w:tcPr>
            <w:tcW w:w="9259" w:type="dxa"/>
          </w:tcPr>
          <w:p w:rsidR="00867511" w:rsidRPr="00CF20A2" w:rsidRDefault="00E14E36" w:rsidP="00B67673">
            <w:pPr>
              <w:rPr>
                <w:sz w:val="16"/>
                <w:szCs w:val="16"/>
                <w:lang w:val="en-ZA"/>
              </w:rPr>
            </w:pPr>
            <w:proofErr w:type="gramStart"/>
            <w:r w:rsidRPr="00CF20A2">
              <w:rPr>
                <w:sz w:val="16"/>
                <w:szCs w:val="16"/>
                <w:lang w:val="en-ZA"/>
              </w:rPr>
              <w:t>Staff in recognised university posts, as well as those in outside funded posts in the University and associated institutions, qualify</w:t>
            </w:r>
            <w:proofErr w:type="gramEnd"/>
            <w:r w:rsidRPr="00CF20A2">
              <w:rPr>
                <w:sz w:val="16"/>
                <w:szCs w:val="16"/>
                <w:lang w:val="en-ZA"/>
              </w:rPr>
              <w:t xml:space="preserve"> for concessions for study for themselves, spouse/partner and/or dependents at Rhodes University.</w:t>
            </w:r>
          </w:p>
        </w:tc>
        <w:tc>
          <w:tcPr>
            <w:tcW w:w="2578" w:type="dxa"/>
          </w:tcPr>
          <w:p w:rsidR="00867511" w:rsidRPr="00CF20A2" w:rsidRDefault="003B731B" w:rsidP="00C66601">
            <w:pPr>
              <w:rPr>
                <w:sz w:val="16"/>
                <w:szCs w:val="16"/>
                <w:lang w:val="en-ZA"/>
              </w:rPr>
            </w:pPr>
            <w:hyperlink r:id="rId17" w:history="1">
              <w:r w:rsidR="00E14E36" w:rsidRPr="00C66601">
                <w:rPr>
                  <w:rStyle w:val="Hyperlink"/>
                  <w:sz w:val="16"/>
                  <w:szCs w:val="16"/>
                  <w:lang w:val="en-ZA"/>
                </w:rPr>
                <w:t>http://www.ru.ac.za/humanresources/academicstaff/remunerationandbenefits/remissionoffees/</w:t>
              </w:r>
            </w:hyperlink>
          </w:p>
        </w:tc>
      </w:tr>
      <w:tr w:rsidR="00867511" w:rsidRPr="00CF20A2" w:rsidTr="00AC59BC">
        <w:tc>
          <w:tcPr>
            <w:tcW w:w="1339" w:type="dxa"/>
          </w:tcPr>
          <w:p w:rsidR="00867511" w:rsidRPr="00CF20A2" w:rsidRDefault="001B1C54" w:rsidP="001B1C54">
            <w:pPr>
              <w:rPr>
                <w:sz w:val="16"/>
                <w:szCs w:val="16"/>
                <w:lang w:val="en-ZA"/>
              </w:rPr>
            </w:pPr>
            <w:r>
              <w:rPr>
                <w:sz w:val="16"/>
                <w:szCs w:val="16"/>
                <w:lang w:val="en-ZA"/>
              </w:rPr>
              <w:t>2</w:t>
            </w:r>
            <w:r w:rsidR="004219E4" w:rsidRPr="00CF20A2">
              <w:rPr>
                <w:sz w:val="16"/>
                <w:szCs w:val="16"/>
                <w:lang w:val="en-ZA"/>
              </w:rPr>
              <w:t>. Ad hoc Funding</w:t>
            </w:r>
          </w:p>
        </w:tc>
        <w:tc>
          <w:tcPr>
            <w:tcW w:w="9259" w:type="dxa"/>
          </w:tcPr>
          <w:p w:rsidR="00867511" w:rsidRPr="00CF20A2" w:rsidRDefault="009F4CEB" w:rsidP="00B67673">
            <w:pPr>
              <w:rPr>
                <w:sz w:val="16"/>
                <w:szCs w:val="16"/>
                <w:lang w:val="en-ZA"/>
              </w:rPr>
            </w:pPr>
            <w:r w:rsidRPr="00CF20A2">
              <w:rPr>
                <w:sz w:val="16"/>
                <w:szCs w:val="16"/>
                <w:lang w:val="en-ZA"/>
              </w:rPr>
              <w:t>This Fund pays for costs associated with attending job-related training courses including course fees, travel, accommodation and subsistence. Such courses may include a staff member updating knowledge in a particular area, e.g. training on new legislation or developments in the field as well as courses to acquire particular skills, e.g. information technology skills (where in-house training is not offered at Rhodes), welding skills, catering skills, etc. Please note that the fund will not pay for external courses where similar courses are run in-house.</w:t>
            </w:r>
          </w:p>
        </w:tc>
        <w:tc>
          <w:tcPr>
            <w:tcW w:w="2578" w:type="dxa"/>
          </w:tcPr>
          <w:p w:rsidR="00867511" w:rsidRPr="00CF20A2" w:rsidRDefault="003B731B" w:rsidP="00B67673">
            <w:pPr>
              <w:rPr>
                <w:sz w:val="16"/>
                <w:szCs w:val="16"/>
                <w:lang w:val="en-ZA"/>
              </w:rPr>
            </w:pPr>
            <w:hyperlink r:id="rId18" w:history="1">
              <w:r w:rsidR="009F4CEB" w:rsidRPr="00C66601">
                <w:rPr>
                  <w:rStyle w:val="Hyperlink"/>
                  <w:sz w:val="16"/>
                  <w:szCs w:val="16"/>
                  <w:lang w:val="en-ZA"/>
                </w:rPr>
                <w:t>http://www.ru.ac.za/staffdevelopment/funding/adhoctrainingfund/</w:t>
              </w:r>
            </w:hyperlink>
          </w:p>
        </w:tc>
      </w:tr>
      <w:tr w:rsidR="00867511" w:rsidRPr="00CF20A2" w:rsidTr="00AC59BC">
        <w:tc>
          <w:tcPr>
            <w:tcW w:w="1339" w:type="dxa"/>
          </w:tcPr>
          <w:p w:rsidR="00867511" w:rsidRPr="00CF20A2" w:rsidRDefault="001B1C54" w:rsidP="001B1C54">
            <w:pPr>
              <w:rPr>
                <w:sz w:val="16"/>
                <w:szCs w:val="16"/>
                <w:lang w:val="en-ZA"/>
              </w:rPr>
            </w:pPr>
            <w:r>
              <w:rPr>
                <w:sz w:val="16"/>
                <w:szCs w:val="16"/>
                <w:lang w:val="en-ZA"/>
              </w:rPr>
              <w:t>3</w:t>
            </w:r>
            <w:r w:rsidR="009F4CEB" w:rsidRPr="00CF20A2">
              <w:rPr>
                <w:sz w:val="16"/>
                <w:szCs w:val="16"/>
                <w:lang w:val="en-ZA"/>
              </w:rPr>
              <w:t>.</w:t>
            </w:r>
            <w:r w:rsidR="004219E4" w:rsidRPr="00CF20A2">
              <w:rPr>
                <w:sz w:val="16"/>
                <w:szCs w:val="16"/>
                <w:lang w:val="en-ZA"/>
              </w:rPr>
              <w:t xml:space="preserve"> Continuous Education learning</w:t>
            </w:r>
          </w:p>
        </w:tc>
        <w:tc>
          <w:tcPr>
            <w:tcW w:w="9259" w:type="dxa"/>
          </w:tcPr>
          <w:p w:rsidR="009F4CEB" w:rsidRPr="00CF20A2" w:rsidRDefault="009F4CEB" w:rsidP="009F4CEB">
            <w:pPr>
              <w:rPr>
                <w:sz w:val="16"/>
                <w:szCs w:val="16"/>
                <w:lang w:val="en-ZA"/>
              </w:rPr>
            </w:pPr>
            <w:r w:rsidRPr="00CF20A2">
              <w:rPr>
                <w:sz w:val="16"/>
                <w:szCs w:val="16"/>
                <w:lang w:val="en-ZA"/>
              </w:rPr>
              <w:t>The Continuing Education Fund exists to assist support and academic staff wishing to further their formal education by helping to pay the tuition fees for part-time studies at an educational institution other than Rhodes University.</w:t>
            </w:r>
          </w:p>
          <w:p w:rsidR="00867511" w:rsidRPr="00CF20A2" w:rsidRDefault="00867511" w:rsidP="00B67673">
            <w:pPr>
              <w:rPr>
                <w:sz w:val="16"/>
                <w:szCs w:val="16"/>
                <w:lang w:val="en-ZA"/>
              </w:rPr>
            </w:pPr>
          </w:p>
        </w:tc>
        <w:tc>
          <w:tcPr>
            <w:tcW w:w="2578" w:type="dxa"/>
          </w:tcPr>
          <w:p w:rsidR="00867511" w:rsidRPr="00CF20A2" w:rsidRDefault="003B731B" w:rsidP="00B67673">
            <w:pPr>
              <w:rPr>
                <w:sz w:val="16"/>
                <w:szCs w:val="16"/>
                <w:lang w:val="en-ZA"/>
              </w:rPr>
            </w:pPr>
            <w:hyperlink r:id="rId19" w:history="1">
              <w:r w:rsidR="009F4CEB" w:rsidRPr="00C66601">
                <w:rPr>
                  <w:rStyle w:val="Hyperlink"/>
                  <w:sz w:val="16"/>
                  <w:szCs w:val="16"/>
                  <w:lang w:val="en-ZA"/>
                </w:rPr>
                <w:t>http://www.ru.ac.za/staffdevelopment/funding/continuingeducationfund/</w:t>
              </w:r>
            </w:hyperlink>
          </w:p>
        </w:tc>
      </w:tr>
    </w:tbl>
    <w:p w:rsidR="004B7D3F" w:rsidRPr="00CF20A2" w:rsidRDefault="004B7D3F" w:rsidP="00F90C36">
      <w:pPr>
        <w:spacing w:after="0"/>
        <w:rPr>
          <w:sz w:val="16"/>
          <w:szCs w:val="16"/>
        </w:rPr>
      </w:pPr>
    </w:p>
    <w:sectPr w:rsidR="004B7D3F" w:rsidRPr="00CF20A2" w:rsidSect="00B6767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E311E"/>
    <w:multiLevelType w:val="hybridMultilevel"/>
    <w:tmpl w:val="13249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6D73D0"/>
    <w:multiLevelType w:val="hybridMultilevel"/>
    <w:tmpl w:val="BD32B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673"/>
    <w:rsid w:val="001B1C54"/>
    <w:rsid w:val="00347A9F"/>
    <w:rsid w:val="003B731B"/>
    <w:rsid w:val="003C2898"/>
    <w:rsid w:val="004219E4"/>
    <w:rsid w:val="004B7D3F"/>
    <w:rsid w:val="0055054B"/>
    <w:rsid w:val="00552586"/>
    <w:rsid w:val="00643D59"/>
    <w:rsid w:val="006B398F"/>
    <w:rsid w:val="006C6460"/>
    <w:rsid w:val="008327F1"/>
    <w:rsid w:val="00867511"/>
    <w:rsid w:val="008E5068"/>
    <w:rsid w:val="009F4CEB"/>
    <w:rsid w:val="00AC59BC"/>
    <w:rsid w:val="00B67673"/>
    <w:rsid w:val="00BC38E2"/>
    <w:rsid w:val="00C66601"/>
    <w:rsid w:val="00CF20A2"/>
    <w:rsid w:val="00D17225"/>
    <w:rsid w:val="00E14E36"/>
    <w:rsid w:val="00E2604D"/>
    <w:rsid w:val="00E75D0D"/>
    <w:rsid w:val="00EA0FBF"/>
    <w:rsid w:val="00F90C36"/>
    <w:rsid w:val="00FD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73"/>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76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511"/>
    <w:pPr>
      <w:ind w:left="720"/>
      <w:contextualSpacing/>
    </w:pPr>
  </w:style>
  <w:style w:type="paragraph" w:styleId="BalloonText">
    <w:name w:val="Balloon Text"/>
    <w:basedOn w:val="Normal"/>
    <w:link w:val="BalloonTextChar"/>
    <w:uiPriority w:val="99"/>
    <w:semiHidden/>
    <w:unhideWhenUsed/>
    <w:rsid w:val="003C2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898"/>
    <w:rPr>
      <w:rFonts w:ascii="Tahoma" w:eastAsia="Calibri" w:hAnsi="Tahoma" w:cs="Tahoma"/>
      <w:sz w:val="16"/>
      <w:szCs w:val="16"/>
      <w:lang w:val="en-GB"/>
    </w:rPr>
  </w:style>
  <w:style w:type="character" w:styleId="Hyperlink">
    <w:name w:val="Hyperlink"/>
    <w:basedOn w:val="DefaultParagraphFont"/>
    <w:uiPriority w:val="99"/>
    <w:unhideWhenUsed/>
    <w:rsid w:val="00C66601"/>
    <w:rPr>
      <w:color w:val="0000FF" w:themeColor="hyperlink"/>
      <w:u w:val="single"/>
    </w:rPr>
  </w:style>
  <w:style w:type="character" w:styleId="FollowedHyperlink">
    <w:name w:val="FollowedHyperlink"/>
    <w:basedOn w:val="DefaultParagraphFont"/>
    <w:uiPriority w:val="99"/>
    <w:semiHidden/>
    <w:unhideWhenUsed/>
    <w:rsid w:val="00C666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73"/>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76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511"/>
    <w:pPr>
      <w:ind w:left="720"/>
      <w:contextualSpacing/>
    </w:pPr>
  </w:style>
  <w:style w:type="paragraph" w:styleId="BalloonText">
    <w:name w:val="Balloon Text"/>
    <w:basedOn w:val="Normal"/>
    <w:link w:val="BalloonTextChar"/>
    <w:uiPriority w:val="99"/>
    <w:semiHidden/>
    <w:unhideWhenUsed/>
    <w:rsid w:val="003C2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898"/>
    <w:rPr>
      <w:rFonts w:ascii="Tahoma" w:eastAsia="Calibri" w:hAnsi="Tahoma" w:cs="Tahoma"/>
      <w:sz w:val="16"/>
      <w:szCs w:val="16"/>
      <w:lang w:val="en-GB"/>
    </w:rPr>
  </w:style>
  <w:style w:type="character" w:styleId="Hyperlink">
    <w:name w:val="Hyperlink"/>
    <w:basedOn w:val="DefaultParagraphFont"/>
    <w:uiPriority w:val="99"/>
    <w:unhideWhenUsed/>
    <w:rsid w:val="00C66601"/>
    <w:rPr>
      <w:color w:val="0000FF" w:themeColor="hyperlink"/>
      <w:u w:val="single"/>
    </w:rPr>
  </w:style>
  <w:style w:type="character" w:styleId="FollowedHyperlink">
    <w:name w:val="FollowedHyperlink"/>
    <w:basedOn w:val="DefaultParagraphFont"/>
    <w:uiPriority w:val="99"/>
    <w:semiHidden/>
    <w:unhideWhenUsed/>
    <w:rsid w:val="00C666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52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ac.za/staffdevelopment/developmentcourses/itcourses/ittraining/" TargetMode="External"/><Relationship Id="rId13" Type="http://schemas.openxmlformats.org/officeDocument/2006/relationships/hyperlink" Target="http://www.ru.ac.za/staffdevelopment/developmentcourses/isixhosa/" TargetMode="External"/><Relationship Id="rId18" Type="http://schemas.openxmlformats.org/officeDocument/2006/relationships/hyperlink" Target="http://www.ru.ac.za/staffdevelopment/funding/adhoctrainingfun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ru.ac.za/staffdevelopment/developmentcourses/itcourses/basiccomputerliteracy/" TargetMode="External"/><Relationship Id="rId12" Type="http://schemas.openxmlformats.org/officeDocument/2006/relationships/hyperlink" Target="http://www.ru.ac.za/staffdevelopment/developmentcourses/safetyworkshops/" TargetMode="External"/><Relationship Id="rId17" Type="http://schemas.openxmlformats.org/officeDocument/2006/relationships/hyperlink" Target="http://www.ru.ac.za/humanresources/academicstaff/remunerationandbenefits/remissionoffees/" TargetMode="External"/><Relationship Id="rId2" Type="http://schemas.openxmlformats.org/officeDocument/2006/relationships/numbering" Target="numbering.xml"/><Relationship Id="rId16" Type="http://schemas.openxmlformats.org/officeDocument/2006/relationships/hyperlink" Target="http://www.ru.ac.za/staffdevelopment/developmentcourses/leadershipdevelopmentprogram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ac.za/staffdevelopment/developmentcourses/firstaid/" TargetMode="External"/><Relationship Id="rId5" Type="http://schemas.openxmlformats.org/officeDocument/2006/relationships/settings" Target="settings.xml"/><Relationship Id="rId15" Type="http://schemas.openxmlformats.org/officeDocument/2006/relationships/hyperlink" Target="http://www.ru.ac.za/staffdevelopment/developmentcourses/middlemanagementdevelopmentprogramme" TargetMode="External"/><Relationship Id="rId10" Type="http://schemas.openxmlformats.org/officeDocument/2006/relationships/hyperlink" Target="http://www.ru.ac.za/staffdevelopment/developmentcourses/supervision/" TargetMode="External"/><Relationship Id="rId19" Type="http://schemas.openxmlformats.org/officeDocument/2006/relationships/hyperlink" Target="http://www.ru.ac.za/staffdevelopment/funding/continuingeducationfund/" TargetMode="External"/><Relationship Id="rId4" Type="http://schemas.microsoft.com/office/2007/relationships/stylesWithEffects" Target="stylesWithEffects.xml"/><Relationship Id="rId9" Type="http://schemas.openxmlformats.org/officeDocument/2006/relationships/hyperlink" Target="http://www.ru.ac.za/staffdevelopment/developmentcourses/officeadmin/" TargetMode="External"/><Relationship Id="rId14" Type="http://schemas.openxmlformats.org/officeDocument/2006/relationships/hyperlink" Target="http://www.ru.ac.za/staffdevelopment/funding/drivers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8660E-DDF5-4849-A922-FD8DA792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2</cp:revision>
  <cp:lastPrinted>2014-01-22T14:35:00Z</cp:lastPrinted>
  <dcterms:created xsi:type="dcterms:W3CDTF">2015-01-26T09:03:00Z</dcterms:created>
  <dcterms:modified xsi:type="dcterms:W3CDTF">2015-01-26T09:03:00Z</dcterms:modified>
</cp:coreProperties>
</file>